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A4F01" w14:textId="77777777" w:rsidR="0006631E" w:rsidRPr="00D55034" w:rsidRDefault="0006631E" w:rsidP="00D84021">
      <w:pPr>
        <w:spacing w:before="720" w:after="720"/>
        <w:jc w:val="center"/>
        <w:rPr>
          <w:rStyle w:val="BookTitle"/>
          <w:rFonts w:asciiTheme="majorHAnsi" w:hAnsiTheme="majorHAnsi"/>
          <w:sz w:val="48"/>
        </w:rPr>
      </w:pPr>
    </w:p>
    <w:p w14:paraId="1505A737" w14:textId="77777777" w:rsidR="00D4150E" w:rsidRPr="00D55034" w:rsidRDefault="000D617D" w:rsidP="00D84021">
      <w:pPr>
        <w:spacing w:before="720" w:after="720"/>
        <w:jc w:val="center"/>
        <w:rPr>
          <w:rStyle w:val="BookTitle"/>
          <w:rFonts w:asciiTheme="majorHAnsi" w:hAnsiTheme="majorHAnsi"/>
          <w:sz w:val="52"/>
        </w:rPr>
      </w:pPr>
      <w:r w:rsidRPr="00D55034">
        <w:rPr>
          <w:rStyle w:val="BookTitle"/>
          <w:rFonts w:asciiTheme="majorHAnsi" w:hAnsiTheme="majorHAnsi"/>
          <w:sz w:val="52"/>
        </w:rPr>
        <w:t>STRENGTHENING THE CAPACITY OF BAR ASSOCIATIONS AND LAWYERS ON EUROPEAN HUMAN RIGHTS STANDARDS</w:t>
      </w:r>
    </w:p>
    <w:p w14:paraId="14ECB842" w14:textId="77777777" w:rsidR="00EC40F5" w:rsidRPr="00D55034" w:rsidRDefault="00EC40F5" w:rsidP="00EC40F5">
      <w:pPr>
        <w:jc w:val="center"/>
        <w:rPr>
          <w:rStyle w:val="BookTitle"/>
          <w:rFonts w:asciiTheme="majorHAnsi" w:hAnsiTheme="majorHAnsi"/>
          <w:b w:val="0"/>
          <w:sz w:val="24"/>
        </w:rPr>
      </w:pPr>
      <w:r w:rsidRPr="00D55034">
        <w:rPr>
          <w:rStyle w:val="BookTitle"/>
          <w:rFonts w:asciiTheme="majorHAnsi" w:hAnsiTheme="majorHAnsi"/>
          <w:b w:val="0"/>
          <w:sz w:val="24"/>
        </w:rPr>
        <w:t xml:space="preserve">Reference: </w:t>
      </w:r>
      <w:r w:rsidR="00921F21" w:rsidRPr="00D55034">
        <w:rPr>
          <w:rStyle w:val="BookTitle"/>
          <w:rFonts w:asciiTheme="majorHAnsi" w:hAnsiTheme="majorHAnsi"/>
          <w:b w:val="0"/>
          <w:sz w:val="24"/>
        </w:rPr>
        <w:t>TR2014/RL/07/M3-01</w:t>
      </w:r>
    </w:p>
    <w:p w14:paraId="58657632" w14:textId="77777777" w:rsidR="00587F80" w:rsidRPr="00D55034" w:rsidRDefault="00587F80" w:rsidP="00D84021">
      <w:pPr>
        <w:spacing w:before="720" w:after="720"/>
        <w:jc w:val="center"/>
        <w:rPr>
          <w:rStyle w:val="BookTitle"/>
          <w:rFonts w:asciiTheme="majorHAnsi" w:hAnsiTheme="majorHAnsi"/>
          <w:sz w:val="40"/>
        </w:rPr>
      </w:pPr>
    </w:p>
    <w:p w14:paraId="47743B2C" w14:textId="77777777" w:rsidR="00587F80" w:rsidRPr="00D55034" w:rsidRDefault="00587F80" w:rsidP="00D84021">
      <w:pPr>
        <w:spacing w:before="720" w:after="720"/>
        <w:jc w:val="center"/>
        <w:rPr>
          <w:rStyle w:val="BookTitle"/>
          <w:rFonts w:asciiTheme="majorHAnsi" w:hAnsiTheme="majorHAnsi"/>
          <w:sz w:val="40"/>
        </w:rPr>
      </w:pPr>
    </w:p>
    <w:p w14:paraId="510EED1C" w14:textId="77777777" w:rsidR="00D616B7" w:rsidRPr="00D55034" w:rsidRDefault="004724FA" w:rsidP="00D97722">
      <w:pPr>
        <w:spacing w:before="100" w:beforeAutospacing="1" w:after="100" w:afterAutospacing="1"/>
        <w:jc w:val="center"/>
        <w:rPr>
          <w:rStyle w:val="BookTitle"/>
          <w:rFonts w:asciiTheme="majorHAnsi" w:hAnsiTheme="majorHAnsi"/>
          <w:sz w:val="40"/>
        </w:rPr>
      </w:pPr>
      <w:r w:rsidRPr="00D55034">
        <w:rPr>
          <w:rStyle w:val="BookTitle"/>
          <w:rFonts w:asciiTheme="majorHAnsi" w:hAnsiTheme="majorHAnsi"/>
          <w:sz w:val="40"/>
        </w:rPr>
        <w:t>Inception Report</w:t>
      </w:r>
    </w:p>
    <w:p w14:paraId="44AB3B1D" w14:textId="14AD1EBD" w:rsidR="00D97722" w:rsidRPr="00D55034" w:rsidRDefault="00D97722" w:rsidP="00D97722">
      <w:pPr>
        <w:jc w:val="center"/>
        <w:rPr>
          <w:rStyle w:val="BookTitle"/>
          <w:rFonts w:asciiTheme="majorHAnsi" w:hAnsiTheme="majorHAnsi"/>
          <w:b w:val="0"/>
          <w:sz w:val="24"/>
        </w:rPr>
      </w:pPr>
      <w:r w:rsidRPr="00D55034">
        <w:rPr>
          <w:rStyle w:val="BookTitle"/>
          <w:rFonts w:asciiTheme="majorHAnsi" w:hAnsiTheme="majorHAnsi"/>
          <w:b w:val="0"/>
          <w:sz w:val="24"/>
        </w:rPr>
        <w:t xml:space="preserve">Reporting Period: </w:t>
      </w:r>
      <w:r w:rsidR="000D617D" w:rsidRPr="00D55034">
        <w:rPr>
          <w:rStyle w:val="BookTitle"/>
          <w:rFonts w:asciiTheme="majorHAnsi" w:hAnsiTheme="majorHAnsi"/>
          <w:b w:val="0"/>
          <w:sz w:val="24"/>
        </w:rPr>
        <w:t>0</w:t>
      </w:r>
      <w:r w:rsidR="00921F21" w:rsidRPr="00D55034">
        <w:rPr>
          <w:rStyle w:val="BookTitle"/>
          <w:rFonts w:asciiTheme="majorHAnsi" w:hAnsiTheme="majorHAnsi"/>
          <w:b w:val="0"/>
          <w:sz w:val="24"/>
        </w:rPr>
        <w:t>1</w:t>
      </w:r>
      <w:r w:rsidR="000D617D" w:rsidRPr="00D55034">
        <w:rPr>
          <w:rStyle w:val="BookTitle"/>
          <w:rFonts w:asciiTheme="majorHAnsi" w:hAnsiTheme="majorHAnsi"/>
          <w:b w:val="0"/>
          <w:sz w:val="24"/>
        </w:rPr>
        <w:t xml:space="preserve"> Aprıl 2018</w:t>
      </w:r>
      <w:r w:rsidRPr="00D55034">
        <w:rPr>
          <w:rStyle w:val="BookTitle"/>
          <w:rFonts w:asciiTheme="majorHAnsi" w:hAnsiTheme="majorHAnsi"/>
          <w:b w:val="0"/>
          <w:sz w:val="24"/>
        </w:rPr>
        <w:t xml:space="preserve"> – </w:t>
      </w:r>
      <w:r w:rsidR="00B44641">
        <w:rPr>
          <w:rStyle w:val="BookTitle"/>
          <w:rFonts w:asciiTheme="majorHAnsi" w:hAnsiTheme="majorHAnsi"/>
          <w:b w:val="0"/>
          <w:sz w:val="24"/>
          <w:szCs w:val="24"/>
          <w:lang w:eastAsia="en-US"/>
        </w:rPr>
        <w:t>15</w:t>
      </w:r>
      <w:r w:rsidR="000D617D" w:rsidRPr="00D55034">
        <w:rPr>
          <w:rStyle w:val="BookTitle"/>
          <w:rFonts w:asciiTheme="majorHAnsi" w:hAnsiTheme="majorHAnsi"/>
          <w:b w:val="0"/>
          <w:sz w:val="24"/>
          <w:szCs w:val="24"/>
          <w:lang w:eastAsia="en-US"/>
        </w:rPr>
        <w:t xml:space="preserve"> August</w:t>
      </w:r>
      <w:r w:rsidR="000D617D" w:rsidRPr="00D55034">
        <w:rPr>
          <w:rStyle w:val="BookTitle"/>
          <w:rFonts w:asciiTheme="majorHAnsi" w:hAnsiTheme="majorHAnsi"/>
          <w:b w:val="0"/>
          <w:sz w:val="24"/>
        </w:rPr>
        <w:t xml:space="preserve"> 2018</w:t>
      </w:r>
    </w:p>
    <w:p w14:paraId="7807AF9C" w14:textId="77777777" w:rsidR="00587F80" w:rsidRPr="00D55034" w:rsidRDefault="00587F80" w:rsidP="00D84021">
      <w:pPr>
        <w:jc w:val="center"/>
        <w:rPr>
          <w:rStyle w:val="BookTitle"/>
          <w:rFonts w:asciiTheme="majorHAnsi" w:hAnsiTheme="majorHAnsi"/>
          <w:sz w:val="24"/>
        </w:rPr>
      </w:pPr>
    </w:p>
    <w:p w14:paraId="59E8D8F9" w14:textId="77777777" w:rsidR="00EC40F5" w:rsidRPr="00D55034" w:rsidRDefault="00EC40F5" w:rsidP="00D84021">
      <w:pPr>
        <w:jc w:val="center"/>
        <w:rPr>
          <w:rStyle w:val="BookTitle"/>
          <w:rFonts w:asciiTheme="majorHAnsi" w:hAnsiTheme="majorHAnsi"/>
          <w:sz w:val="24"/>
        </w:rPr>
      </w:pPr>
    </w:p>
    <w:p w14:paraId="54D8B879" w14:textId="77777777" w:rsidR="00EC40F5" w:rsidRPr="00D55034" w:rsidRDefault="00EC40F5" w:rsidP="00D84021">
      <w:pPr>
        <w:jc w:val="center"/>
        <w:rPr>
          <w:rStyle w:val="BookTitle"/>
          <w:rFonts w:asciiTheme="majorHAnsi" w:hAnsiTheme="majorHAnsi"/>
          <w:sz w:val="24"/>
        </w:rPr>
      </w:pPr>
    </w:p>
    <w:p w14:paraId="1929E901" w14:textId="77777777" w:rsidR="00587F80" w:rsidRPr="00D55034" w:rsidRDefault="00587F80" w:rsidP="00D84021">
      <w:pPr>
        <w:jc w:val="center"/>
        <w:rPr>
          <w:rStyle w:val="BookTitle"/>
          <w:rFonts w:asciiTheme="majorHAnsi" w:hAnsiTheme="majorHAnsi"/>
          <w:sz w:val="24"/>
        </w:rPr>
      </w:pPr>
    </w:p>
    <w:p w14:paraId="77DC862E" w14:textId="77777777" w:rsidR="007C4AF5" w:rsidRPr="00D55034" w:rsidRDefault="007C4AF5" w:rsidP="00D84021">
      <w:pPr>
        <w:jc w:val="center"/>
        <w:rPr>
          <w:rStyle w:val="BookTitle"/>
          <w:rFonts w:asciiTheme="majorHAnsi" w:hAnsiTheme="majorHAnsi"/>
          <w:sz w:val="24"/>
        </w:rPr>
      </w:pPr>
    </w:p>
    <w:p w14:paraId="6214831A" w14:textId="77777777" w:rsidR="00587F80" w:rsidRPr="00D55034" w:rsidRDefault="00587F80" w:rsidP="00D84021">
      <w:pPr>
        <w:jc w:val="center"/>
        <w:rPr>
          <w:rStyle w:val="BookTitle"/>
          <w:rFonts w:asciiTheme="majorHAnsi" w:hAnsiTheme="majorHAnsi"/>
          <w:sz w:val="24"/>
        </w:rPr>
      </w:pPr>
    </w:p>
    <w:p w14:paraId="47F667F8" w14:textId="77777777" w:rsidR="007C4AF5" w:rsidRPr="00D55034" w:rsidRDefault="00452367" w:rsidP="00D84021">
      <w:pPr>
        <w:jc w:val="center"/>
        <w:rPr>
          <w:rStyle w:val="BookTitle"/>
          <w:rFonts w:asciiTheme="majorHAnsi" w:hAnsiTheme="majorHAnsi"/>
          <w:sz w:val="24"/>
        </w:rPr>
      </w:pPr>
      <w:r w:rsidRPr="00D55034">
        <w:rPr>
          <w:rStyle w:val="BookTitle"/>
          <w:rFonts w:asciiTheme="majorHAnsi" w:hAnsiTheme="majorHAnsi"/>
          <w:sz w:val="24"/>
        </w:rPr>
        <w:t>Strasbourg</w:t>
      </w:r>
      <w:r w:rsidR="00191B74" w:rsidRPr="00D55034">
        <w:rPr>
          <w:rStyle w:val="BookTitle"/>
          <w:rFonts w:asciiTheme="majorHAnsi" w:hAnsiTheme="majorHAnsi"/>
          <w:sz w:val="24"/>
        </w:rPr>
        <w:t xml:space="preserve"> </w:t>
      </w:r>
      <w:r w:rsidR="00587F80" w:rsidRPr="00D55034">
        <w:rPr>
          <w:rStyle w:val="BookTitle"/>
          <w:rFonts w:asciiTheme="majorHAnsi" w:hAnsiTheme="majorHAnsi"/>
          <w:sz w:val="24"/>
        </w:rPr>
        <w:t xml:space="preserve">- </w:t>
      </w:r>
      <w:r w:rsidR="00794B34" w:rsidRPr="00D55034">
        <w:rPr>
          <w:rStyle w:val="BookTitle"/>
          <w:rFonts w:asciiTheme="majorHAnsi" w:hAnsiTheme="majorHAnsi"/>
          <w:sz w:val="24"/>
        </w:rPr>
        <w:t>A</w:t>
      </w:r>
      <w:r w:rsidR="00D616B7" w:rsidRPr="00D55034">
        <w:rPr>
          <w:rStyle w:val="BookTitle"/>
          <w:rFonts w:asciiTheme="majorHAnsi" w:hAnsiTheme="majorHAnsi"/>
          <w:sz w:val="24"/>
        </w:rPr>
        <w:t>nkara</w:t>
      </w:r>
    </w:p>
    <w:p w14:paraId="52FF61AB" w14:textId="77777777" w:rsidR="001A1EA4" w:rsidRPr="00D55034" w:rsidRDefault="000D617D" w:rsidP="00921F21">
      <w:pPr>
        <w:jc w:val="center"/>
        <w:rPr>
          <w:rFonts w:asciiTheme="majorHAnsi" w:hAnsiTheme="majorHAnsi"/>
        </w:rPr>
      </w:pPr>
      <w:r w:rsidRPr="00D55034">
        <w:rPr>
          <w:rStyle w:val="BookTitle"/>
          <w:rFonts w:asciiTheme="majorHAnsi" w:hAnsiTheme="majorHAnsi"/>
          <w:sz w:val="24"/>
        </w:rPr>
        <w:t>AUGUST</w:t>
      </w:r>
      <w:r w:rsidR="00424E5C" w:rsidRPr="00D55034">
        <w:rPr>
          <w:rStyle w:val="BookTitle"/>
          <w:rFonts w:asciiTheme="majorHAnsi" w:hAnsiTheme="majorHAnsi"/>
          <w:sz w:val="24"/>
        </w:rPr>
        <w:t xml:space="preserve"> </w:t>
      </w:r>
      <w:r w:rsidRPr="00D55034">
        <w:rPr>
          <w:rStyle w:val="BookTitle"/>
          <w:rFonts w:asciiTheme="majorHAnsi" w:hAnsiTheme="majorHAnsi"/>
          <w:sz w:val="24"/>
        </w:rPr>
        <w:t>2018</w:t>
      </w:r>
      <w:r w:rsidR="001A1EA4" w:rsidRPr="00D55034">
        <w:rPr>
          <w:rFonts w:asciiTheme="majorHAnsi" w:hAnsiTheme="majorHAnsi"/>
        </w:rPr>
        <w:br w:type="page"/>
      </w:r>
    </w:p>
    <w:p w14:paraId="2A52CF63" w14:textId="77777777" w:rsidR="00D616B7" w:rsidRPr="00D55034" w:rsidRDefault="005B1D04" w:rsidP="00525B9D">
      <w:pPr>
        <w:rPr>
          <w:rFonts w:asciiTheme="majorHAnsi" w:hAnsiTheme="majorHAnsi"/>
          <w:b/>
          <w:sz w:val="26"/>
        </w:rPr>
      </w:pPr>
      <w:r w:rsidRPr="00D55034">
        <w:rPr>
          <w:rFonts w:asciiTheme="majorHAnsi" w:hAnsiTheme="majorHAnsi"/>
          <w:b/>
          <w:sz w:val="26"/>
        </w:rPr>
        <w:lastRenderedPageBreak/>
        <w:t>L</w:t>
      </w:r>
      <w:r w:rsidR="00193988" w:rsidRPr="00D55034">
        <w:rPr>
          <w:rFonts w:asciiTheme="majorHAnsi" w:hAnsiTheme="majorHAnsi"/>
          <w:b/>
          <w:sz w:val="26"/>
        </w:rPr>
        <w:t>IST OF ABBREVIATIONS</w:t>
      </w:r>
    </w:p>
    <w:tbl>
      <w:tblPr>
        <w:tblW w:w="8330" w:type="dxa"/>
        <w:tblLook w:val="01E0" w:firstRow="1" w:lastRow="1" w:firstColumn="1" w:lastColumn="1" w:noHBand="0" w:noVBand="0"/>
      </w:tblPr>
      <w:tblGrid>
        <w:gridCol w:w="1296"/>
        <w:gridCol w:w="7034"/>
      </w:tblGrid>
      <w:tr w:rsidR="00921F21" w:rsidRPr="00D55034" w14:paraId="50AB2082" w14:textId="77777777" w:rsidTr="00AB396B">
        <w:tc>
          <w:tcPr>
            <w:tcW w:w="1296" w:type="dxa"/>
            <w:shd w:val="clear" w:color="auto" w:fill="auto"/>
          </w:tcPr>
          <w:p w14:paraId="45EAE2E1" w14:textId="77777777" w:rsidR="00921F21" w:rsidRPr="00D55034" w:rsidRDefault="00921F21" w:rsidP="00AB396B">
            <w:r w:rsidRPr="00D55034">
              <w:t>CFCU</w:t>
            </w:r>
          </w:p>
        </w:tc>
        <w:tc>
          <w:tcPr>
            <w:tcW w:w="7034" w:type="dxa"/>
            <w:shd w:val="clear" w:color="auto" w:fill="auto"/>
          </w:tcPr>
          <w:p w14:paraId="5F0EAA60" w14:textId="77777777" w:rsidR="00921F21" w:rsidRPr="00D55034" w:rsidRDefault="00921F21" w:rsidP="00AB396B">
            <w:r w:rsidRPr="00D55034">
              <w:t>Central Finance and Contracts Unit</w:t>
            </w:r>
          </w:p>
        </w:tc>
      </w:tr>
      <w:tr w:rsidR="00921F21" w:rsidRPr="00D55034" w14:paraId="54C9789F" w14:textId="77777777" w:rsidTr="00AB396B">
        <w:tc>
          <w:tcPr>
            <w:tcW w:w="1296" w:type="dxa"/>
            <w:shd w:val="clear" w:color="auto" w:fill="auto"/>
          </w:tcPr>
          <w:p w14:paraId="500AE9D3" w14:textId="77777777" w:rsidR="00921F21" w:rsidRPr="00D55034" w:rsidRDefault="00921F21" w:rsidP="00AB396B">
            <w:r w:rsidRPr="00D55034">
              <w:t>CoE</w:t>
            </w:r>
          </w:p>
        </w:tc>
        <w:tc>
          <w:tcPr>
            <w:tcW w:w="7034" w:type="dxa"/>
            <w:shd w:val="clear" w:color="auto" w:fill="auto"/>
          </w:tcPr>
          <w:p w14:paraId="4DB9323F" w14:textId="77777777" w:rsidR="00921F21" w:rsidRPr="00D55034" w:rsidRDefault="00921F21" w:rsidP="00AB396B">
            <w:r w:rsidRPr="00D55034">
              <w:t>Council of Europe</w:t>
            </w:r>
          </w:p>
        </w:tc>
      </w:tr>
      <w:tr w:rsidR="00921F21" w:rsidRPr="00D55034" w14:paraId="7A1C1DC6" w14:textId="77777777" w:rsidTr="00AB396B">
        <w:tc>
          <w:tcPr>
            <w:tcW w:w="1296" w:type="dxa"/>
            <w:shd w:val="clear" w:color="auto" w:fill="auto"/>
          </w:tcPr>
          <w:p w14:paraId="50254E84" w14:textId="77777777" w:rsidR="00921F21" w:rsidRPr="00D55034" w:rsidRDefault="00921F21" w:rsidP="00AB396B">
            <w:r w:rsidRPr="00D55034">
              <w:t>ECHR</w:t>
            </w:r>
          </w:p>
        </w:tc>
        <w:tc>
          <w:tcPr>
            <w:tcW w:w="7034" w:type="dxa"/>
            <w:shd w:val="clear" w:color="auto" w:fill="auto"/>
          </w:tcPr>
          <w:p w14:paraId="4242073A" w14:textId="77777777" w:rsidR="00921F21" w:rsidRPr="00D55034" w:rsidRDefault="00921F21" w:rsidP="00AB396B">
            <w:r w:rsidRPr="00D55034">
              <w:t>European Convention on Human Rights</w:t>
            </w:r>
          </w:p>
        </w:tc>
      </w:tr>
      <w:tr w:rsidR="00921F21" w:rsidRPr="00D55034" w14:paraId="7F32764F" w14:textId="77777777" w:rsidTr="00AB396B">
        <w:tc>
          <w:tcPr>
            <w:tcW w:w="1296" w:type="dxa"/>
            <w:shd w:val="clear" w:color="auto" w:fill="auto"/>
          </w:tcPr>
          <w:p w14:paraId="23AF2FBD" w14:textId="77777777" w:rsidR="00921F21" w:rsidRPr="00D55034" w:rsidRDefault="00921F21" w:rsidP="00AB396B">
            <w:r w:rsidRPr="00D55034">
              <w:t>ECtHR</w:t>
            </w:r>
          </w:p>
        </w:tc>
        <w:tc>
          <w:tcPr>
            <w:tcW w:w="7034" w:type="dxa"/>
            <w:shd w:val="clear" w:color="auto" w:fill="auto"/>
          </w:tcPr>
          <w:p w14:paraId="12C7346A" w14:textId="77777777" w:rsidR="00921F21" w:rsidRPr="00D55034" w:rsidRDefault="00921F21" w:rsidP="00AB396B">
            <w:r w:rsidRPr="00D55034">
              <w:t>European Court of Human Rights</w:t>
            </w:r>
          </w:p>
        </w:tc>
      </w:tr>
      <w:tr w:rsidR="00921F21" w:rsidRPr="00D55034" w14:paraId="7A920374" w14:textId="77777777" w:rsidTr="00AB396B">
        <w:tc>
          <w:tcPr>
            <w:tcW w:w="1296" w:type="dxa"/>
            <w:shd w:val="clear" w:color="auto" w:fill="auto"/>
          </w:tcPr>
          <w:p w14:paraId="4DF1B08E" w14:textId="77777777" w:rsidR="00921F21" w:rsidRPr="00D55034" w:rsidRDefault="00921F21" w:rsidP="00AB396B">
            <w:r w:rsidRPr="00D55034">
              <w:t>EUD</w:t>
            </w:r>
          </w:p>
        </w:tc>
        <w:tc>
          <w:tcPr>
            <w:tcW w:w="7034" w:type="dxa"/>
            <w:shd w:val="clear" w:color="auto" w:fill="auto"/>
          </w:tcPr>
          <w:p w14:paraId="4C0F1B2A" w14:textId="77777777" w:rsidR="00921F21" w:rsidRPr="00D55034" w:rsidRDefault="00921F21" w:rsidP="00AB396B">
            <w:r w:rsidRPr="00D55034">
              <w:t>Delegation of the European Union to Turkey</w:t>
            </w:r>
          </w:p>
        </w:tc>
      </w:tr>
      <w:tr w:rsidR="00921F21" w:rsidRPr="00D55034" w14:paraId="4274A187" w14:textId="77777777" w:rsidTr="00AB396B">
        <w:tc>
          <w:tcPr>
            <w:tcW w:w="1296" w:type="dxa"/>
            <w:shd w:val="clear" w:color="auto" w:fill="auto"/>
          </w:tcPr>
          <w:p w14:paraId="4E9B7A3E" w14:textId="77777777" w:rsidR="00921F21" w:rsidRPr="00D55034" w:rsidRDefault="00921F21" w:rsidP="00AB396B">
            <w:r w:rsidRPr="00D55034">
              <w:t>HELP</w:t>
            </w:r>
          </w:p>
        </w:tc>
        <w:tc>
          <w:tcPr>
            <w:tcW w:w="7034" w:type="dxa"/>
            <w:shd w:val="clear" w:color="auto" w:fill="auto"/>
          </w:tcPr>
          <w:p w14:paraId="3DAD752A" w14:textId="575E8710" w:rsidR="00921F21" w:rsidRPr="00D55034" w:rsidRDefault="00921F21" w:rsidP="00AB396B">
            <w:r w:rsidRPr="00D55034">
              <w:t>Human Rights Education for Legal Professionals</w:t>
            </w:r>
            <w:r w:rsidR="00F565E4">
              <w:t xml:space="preserve">, COE programme </w:t>
            </w:r>
            <w:r w:rsidR="00F565E4" w:rsidRPr="0033698D">
              <w:t>offering on-line courses on human rights, rule of law and democracy</w:t>
            </w:r>
          </w:p>
        </w:tc>
      </w:tr>
      <w:tr w:rsidR="00921F21" w:rsidRPr="00D55034" w14:paraId="0DA3E5B9" w14:textId="77777777" w:rsidTr="00AB396B">
        <w:tc>
          <w:tcPr>
            <w:tcW w:w="1296" w:type="dxa"/>
            <w:shd w:val="clear" w:color="auto" w:fill="auto"/>
          </w:tcPr>
          <w:p w14:paraId="0F6586A5" w14:textId="77777777" w:rsidR="00921F21" w:rsidRPr="00D55034" w:rsidRDefault="00921F21" w:rsidP="00AB396B">
            <w:r w:rsidRPr="00D55034">
              <w:t>HRC</w:t>
            </w:r>
          </w:p>
        </w:tc>
        <w:tc>
          <w:tcPr>
            <w:tcW w:w="7034" w:type="dxa"/>
            <w:shd w:val="clear" w:color="auto" w:fill="auto"/>
          </w:tcPr>
          <w:p w14:paraId="44EB302C" w14:textId="77777777" w:rsidR="00921F21" w:rsidRPr="00D55034" w:rsidRDefault="00921F21" w:rsidP="00AB396B">
            <w:r w:rsidRPr="00D55034">
              <w:t>Human Rights Centre/Commission of bar associations</w:t>
            </w:r>
          </w:p>
        </w:tc>
      </w:tr>
      <w:tr w:rsidR="005B2254" w:rsidRPr="00D55034" w14:paraId="5336C744" w14:textId="77777777" w:rsidTr="00AB396B">
        <w:tc>
          <w:tcPr>
            <w:tcW w:w="1296" w:type="dxa"/>
            <w:shd w:val="clear" w:color="auto" w:fill="auto"/>
          </w:tcPr>
          <w:p w14:paraId="63B0A699" w14:textId="77777777" w:rsidR="005B2254" w:rsidRPr="00D55034" w:rsidRDefault="005B2254" w:rsidP="00AB396B">
            <w:r w:rsidRPr="00D55034">
              <w:t>HREIT</w:t>
            </w:r>
          </w:p>
        </w:tc>
        <w:tc>
          <w:tcPr>
            <w:tcW w:w="7034" w:type="dxa"/>
            <w:shd w:val="clear" w:color="auto" w:fill="auto"/>
          </w:tcPr>
          <w:p w14:paraId="0AF424DC" w14:textId="77777777" w:rsidR="005B2254" w:rsidRPr="00D55034" w:rsidRDefault="005B2254" w:rsidP="00AB396B">
            <w:r w:rsidRPr="00D55034">
              <w:t>Human Rights and Equality Institution of Turkey</w:t>
            </w:r>
          </w:p>
        </w:tc>
      </w:tr>
      <w:tr w:rsidR="00921F21" w:rsidRPr="00D55034" w14:paraId="1F258E09" w14:textId="77777777" w:rsidTr="00AB396B">
        <w:tc>
          <w:tcPr>
            <w:tcW w:w="1296" w:type="dxa"/>
            <w:shd w:val="clear" w:color="auto" w:fill="auto"/>
          </w:tcPr>
          <w:p w14:paraId="77875025" w14:textId="77777777" w:rsidR="00921F21" w:rsidRPr="00D55034" w:rsidRDefault="00921F21" w:rsidP="00AB396B">
            <w:r w:rsidRPr="00D55034">
              <w:t>IPA</w:t>
            </w:r>
          </w:p>
        </w:tc>
        <w:tc>
          <w:tcPr>
            <w:tcW w:w="7034" w:type="dxa"/>
            <w:shd w:val="clear" w:color="auto" w:fill="auto"/>
          </w:tcPr>
          <w:p w14:paraId="1D1A907B" w14:textId="77777777" w:rsidR="00921F21" w:rsidRPr="00D55034" w:rsidRDefault="00921F21" w:rsidP="00AB396B">
            <w:r w:rsidRPr="00D55034">
              <w:t>Instrument for Pre-Accession Assistance</w:t>
            </w:r>
          </w:p>
        </w:tc>
      </w:tr>
      <w:tr w:rsidR="00921F21" w:rsidRPr="00D55034" w14:paraId="569A640D" w14:textId="77777777" w:rsidTr="00AB396B">
        <w:tc>
          <w:tcPr>
            <w:tcW w:w="1296" w:type="dxa"/>
            <w:shd w:val="clear" w:color="auto" w:fill="auto"/>
          </w:tcPr>
          <w:p w14:paraId="7EC6B074" w14:textId="77777777" w:rsidR="00921F21" w:rsidRPr="00D55034" w:rsidRDefault="00921F21" w:rsidP="00AB396B">
            <w:r w:rsidRPr="00D55034">
              <w:t>ISP</w:t>
            </w:r>
          </w:p>
          <w:p w14:paraId="276C5365" w14:textId="77777777" w:rsidR="00921F21" w:rsidRPr="00D55034" w:rsidRDefault="00921F21" w:rsidP="00AB396B">
            <w:r w:rsidRPr="00D55034">
              <w:t>LI</w:t>
            </w:r>
          </w:p>
        </w:tc>
        <w:tc>
          <w:tcPr>
            <w:tcW w:w="7034" w:type="dxa"/>
            <w:shd w:val="clear" w:color="auto" w:fill="auto"/>
          </w:tcPr>
          <w:p w14:paraId="01C809E9" w14:textId="77777777" w:rsidR="00921F21" w:rsidRPr="00D55034" w:rsidRDefault="00921F21" w:rsidP="00AB396B">
            <w:r w:rsidRPr="00D55034">
              <w:t>Indicative Strategy Paper for Turkey 2014-2020</w:t>
            </w:r>
          </w:p>
          <w:p w14:paraId="7230D64E" w14:textId="77777777" w:rsidR="00921F21" w:rsidRPr="00D55034" w:rsidRDefault="00921F21" w:rsidP="00AB396B">
            <w:r w:rsidRPr="00D55034">
              <w:t>Lead Institution</w:t>
            </w:r>
          </w:p>
        </w:tc>
      </w:tr>
      <w:tr w:rsidR="00FA6DEC" w:rsidRPr="00D55034" w14:paraId="32005458" w14:textId="77777777" w:rsidTr="00AB396B">
        <w:tc>
          <w:tcPr>
            <w:tcW w:w="1296" w:type="dxa"/>
            <w:shd w:val="clear" w:color="auto" w:fill="auto"/>
          </w:tcPr>
          <w:p w14:paraId="7BFD1EE9" w14:textId="77777777" w:rsidR="00FA6DEC" w:rsidRPr="00D55034" w:rsidRDefault="00FA6DEC" w:rsidP="00AB396B">
            <w:r w:rsidRPr="00D55034">
              <w:t>MoJ</w:t>
            </w:r>
          </w:p>
        </w:tc>
        <w:tc>
          <w:tcPr>
            <w:tcW w:w="7034" w:type="dxa"/>
            <w:shd w:val="clear" w:color="auto" w:fill="auto"/>
          </w:tcPr>
          <w:p w14:paraId="3897C8D5" w14:textId="77777777" w:rsidR="00FA6DEC" w:rsidRPr="00D55034" w:rsidRDefault="00FA6DEC" w:rsidP="00AB396B">
            <w:r w:rsidRPr="00D55034">
              <w:t>Ministry of Justice</w:t>
            </w:r>
          </w:p>
        </w:tc>
      </w:tr>
      <w:tr w:rsidR="002035BD" w:rsidRPr="0033698D" w14:paraId="03B31A61" w14:textId="77777777" w:rsidTr="00AB396B">
        <w:tc>
          <w:tcPr>
            <w:tcW w:w="1296" w:type="dxa"/>
            <w:shd w:val="clear" w:color="auto" w:fill="auto"/>
          </w:tcPr>
          <w:p w14:paraId="51B079F3" w14:textId="77777777" w:rsidR="002035BD" w:rsidRPr="0033698D" w:rsidRDefault="002035BD" w:rsidP="00AB396B">
            <w:r w:rsidRPr="0033698D">
              <w:t>MEUA</w:t>
            </w:r>
          </w:p>
        </w:tc>
        <w:tc>
          <w:tcPr>
            <w:tcW w:w="7034" w:type="dxa"/>
            <w:shd w:val="clear" w:color="auto" w:fill="auto"/>
          </w:tcPr>
          <w:p w14:paraId="7A435224" w14:textId="77777777" w:rsidR="002035BD" w:rsidRPr="0033698D" w:rsidRDefault="002035BD" w:rsidP="00AB396B">
            <w:r w:rsidRPr="0033698D">
              <w:t>Ministry for EU Affairs</w:t>
            </w:r>
          </w:p>
        </w:tc>
      </w:tr>
      <w:tr w:rsidR="00921F21" w:rsidRPr="00D55034" w14:paraId="5124D0C4" w14:textId="77777777" w:rsidTr="00AB396B">
        <w:tc>
          <w:tcPr>
            <w:tcW w:w="1296" w:type="dxa"/>
            <w:shd w:val="clear" w:color="auto" w:fill="auto"/>
          </w:tcPr>
          <w:p w14:paraId="0907B2EA" w14:textId="58A45C60" w:rsidR="00921F21" w:rsidRPr="0033698D" w:rsidRDefault="009C3F02" w:rsidP="00AB396B">
            <w:r w:rsidRPr="0033698D">
              <w:t>DEU</w:t>
            </w:r>
            <w:r w:rsidR="002035BD" w:rsidRPr="0033698D">
              <w:t>A</w:t>
            </w:r>
          </w:p>
          <w:p w14:paraId="07676CEA" w14:textId="77777777" w:rsidR="00921F21" w:rsidRPr="0033698D" w:rsidRDefault="00921F21" w:rsidP="00AB396B">
            <w:r w:rsidRPr="0033698D">
              <w:t>NGO</w:t>
            </w:r>
          </w:p>
          <w:p w14:paraId="25C9FF70" w14:textId="77777777" w:rsidR="00921F21" w:rsidRPr="0033698D" w:rsidRDefault="00921F21" w:rsidP="00AB396B">
            <w:r w:rsidRPr="0033698D">
              <w:t>NIPAC</w:t>
            </w:r>
          </w:p>
        </w:tc>
        <w:tc>
          <w:tcPr>
            <w:tcW w:w="7034" w:type="dxa"/>
            <w:shd w:val="clear" w:color="auto" w:fill="auto"/>
          </w:tcPr>
          <w:p w14:paraId="51592887" w14:textId="6B44A432" w:rsidR="00921F21" w:rsidRPr="0033698D" w:rsidRDefault="009C3F02" w:rsidP="00AB396B">
            <w:r w:rsidRPr="0033698D">
              <w:t>Directorate for</w:t>
            </w:r>
            <w:r w:rsidR="002035BD" w:rsidRPr="0033698D">
              <w:t xml:space="preserve"> </w:t>
            </w:r>
            <w:r w:rsidRPr="0033698D">
              <w:t xml:space="preserve">EU </w:t>
            </w:r>
            <w:r w:rsidR="00921F21" w:rsidRPr="0033698D">
              <w:t>Affairs</w:t>
            </w:r>
          </w:p>
          <w:p w14:paraId="6474AFC3" w14:textId="77777777" w:rsidR="00921F21" w:rsidRPr="0033698D" w:rsidRDefault="00921F21" w:rsidP="00AB396B">
            <w:r w:rsidRPr="0033698D">
              <w:t>Non-governmental Organisation</w:t>
            </w:r>
          </w:p>
          <w:p w14:paraId="6B87BB2E" w14:textId="7C617A45" w:rsidR="00921F21" w:rsidRPr="00D55034" w:rsidRDefault="00921F21" w:rsidP="00AB396B">
            <w:r w:rsidRPr="0033698D">
              <w:t>National IPA Co</w:t>
            </w:r>
            <w:r w:rsidR="00D42EFC">
              <w:t>-</w:t>
            </w:r>
            <w:r w:rsidRPr="0033698D">
              <w:t>ordinator</w:t>
            </w:r>
          </w:p>
        </w:tc>
      </w:tr>
      <w:tr w:rsidR="00921F21" w:rsidRPr="00D55034" w14:paraId="3713708C" w14:textId="77777777" w:rsidTr="00AB396B">
        <w:tc>
          <w:tcPr>
            <w:tcW w:w="1296" w:type="dxa"/>
            <w:shd w:val="clear" w:color="auto" w:fill="auto"/>
          </w:tcPr>
          <w:p w14:paraId="0C69CF31" w14:textId="77777777" w:rsidR="00921F21" w:rsidRPr="00D55034" w:rsidRDefault="00921F21" w:rsidP="00AB396B">
            <w:r w:rsidRPr="00D55034">
              <w:rPr>
                <w:bCs/>
                <w:iCs/>
              </w:rPr>
              <w:t>NPAA</w:t>
            </w:r>
          </w:p>
        </w:tc>
        <w:tc>
          <w:tcPr>
            <w:tcW w:w="7034" w:type="dxa"/>
            <w:shd w:val="clear" w:color="auto" w:fill="auto"/>
          </w:tcPr>
          <w:p w14:paraId="523E3210" w14:textId="77777777" w:rsidR="00921F21" w:rsidRPr="00D55034" w:rsidRDefault="00921F21" w:rsidP="00AB396B">
            <w:r w:rsidRPr="00D55034">
              <w:rPr>
                <w:bCs/>
                <w:iCs/>
              </w:rPr>
              <w:t xml:space="preserve">National Programme for the Adoption of the Acquis </w:t>
            </w:r>
          </w:p>
        </w:tc>
      </w:tr>
      <w:tr w:rsidR="00921F21" w:rsidRPr="00D55034" w14:paraId="2C2A9698" w14:textId="77777777" w:rsidTr="00AB396B">
        <w:tc>
          <w:tcPr>
            <w:tcW w:w="1296" w:type="dxa"/>
            <w:shd w:val="clear" w:color="auto" w:fill="auto"/>
          </w:tcPr>
          <w:p w14:paraId="7FD17170" w14:textId="77777777" w:rsidR="00921F21" w:rsidRPr="00D55034" w:rsidRDefault="00921F21" w:rsidP="00AB396B">
            <w:pPr>
              <w:rPr>
                <w:bCs/>
                <w:iCs/>
              </w:rPr>
            </w:pPr>
            <w:r w:rsidRPr="00D55034">
              <w:t>ODGP</w:t>
            </w:r>
          </w:p>
        </w:tc>
        <w:tc>
          <w:tcPr>
            <w:tcW w:w="7034" w:type="dxa"/>
            <w:shd w:val="clear" w:color="auto" w:fill="auto"/>
          </w:tcPr>
          <w:p w14:paraId="20F9D9F0" w14:textId="77777777" w:rsidR="00921F21" w:rsidRPr="00D55034" w:rsidRDefault="00921F21" w:rsidP="00AB396B">
            <w:pPr>
              <w:rPr>
                <w:bCs/>
                <w:iCs/>
              </w:rPr>
            </w:pPr>
            <w:r w:rsidRPr="00D55034">
              <w:t>Office of the Directorate General of Programmes</w:t>
            </w:r>
          </w:p>
        </w:tc>
      </w:tr>
      <w:tr w:rsidR="00FA6DEC" w:rsidRPr="00D55034" w14:paraId="0914680C" w14:textId="77777777" w:rsidTr="00AB396B">
        <w:tc>
          <w:tcPr>
            <w:tcW w:w="1296" w:type="dxa"/>
            <w:shd w:val="clear" w:color="auto" w:fill="auto"/>
          </w:tcPr>
          <w:p w14:paraId="78E006DA" w14:textId="77777777" w:rsidR="00FA6DEC" w:rsidRPr="00D55034" w:rsidRDefault="00FA6DEC" w:rsidP="00AB396B">
            <w:r w:rsidRPr="00D55034">
              <w:t>OI</w:t>
            </w:r>
          </w:p>
        </w:tc>
        <w:tc>
          <w:tcPr>
            <w:tcW w:w="7034" w:type="dxa"/>
            <w:shd w:val="clear" w:color="auto" w:fill="auto"/>
          </w:tcPr>
          <w:p w14:paraId="4573DDE5" w14:textId="77777777" w:rsidR="00FA6DEC" w:rsidRPr="00D55034" w:rsidRDefault="00FA6DEC" w:rsidP="00AB396B">
            <w:r w:rsidRPr="00D55034">
              <w:t>Ombudsperson Institution</w:t>
            </w:r>
          </w:p>
        </w:tc>
      </w:tr>
      <w:tr w:rsidR="00921F21" w:rsidRPr="00D55034" w14:paraId="711F9F63" w14:textId="77777777" w:rsidTr="00AB396B">
        <w:tc>
          <w:tcPr>
            <w:tcW w:w="1296" w:type="dxa"/>
            <w:shd w:val="clear" w:color="auto" w:fill="auto"/>
          </w:tcPr>
          <w:p w14:paraId="6EE83D45" w14:textId="77777777" w:rsidR="00921F21" w:rsidRPr="00D55034" w:rsidRDefault="00921F21" w:rsidP="00AB396B">
            <w:r w:rsidRPr="00D55034">
              <w:t>OPCAT</w:t>
            </w:r>
          </w:p>
        </w:tc>
        <w:tc>
          <w:tcPr>
            <w:tcW w:w="7034" w:type="dxa"/>
            <w:shd w:val="clear" w:color="auto" w:fill="auto"/>
          </w:tcPr>
          <w:p w14:paraId="5E8360A6" w14:textId="77777777" w:rsidR="00921F21" w:rsidRPr="00D55034" w:rsidRDefault="00921F21" w:rsidP="00AB396B">
            <w:r w:rsidRPr="00D55034">
              <w:t>Optional Protocol to the UN Convention against Torture and Other Cruel, Inhuman or Degrading Treatment or Punishment</w:t>
            </w:r>
          </w:p>
        </w:tc>
      </w:tr>
      <w:tr w:rsidR="00921F21" w:rsidRPr="00D55034" w14:paraId="6B951484" w14:textId="77777777" w:rsidTr="00AB396B">
        <w:tc>
          <w:tcPr>
            <w:tcW w:w="1296" w:type="dxa"/>
            <w:shd w:val="clear" w:color="auto" w:fill="auto"/>
          </w:tcPr>
          <w:p w14:paraId="6532860F" w14:textId="77777777" w:rsidR="00921F21" w:rsidRPr="00D55034" w:rsidRDefault="00921F21" w:rsidP="00AB396B">
            <w:r w:rsidRPr="00D55034">
              <w:t>SC</w:t>
            </w:r>
          </w:p>
        </w:tc>
        <w:tc>
          <w:tcPr>
            <w:tcW w:w="7034" w:type="dxa"/>
            <w:shd w:val="clear" w:color="auto" w:fill="auto"/>
          </w:tcPr>
          <w:p w14:paraId="5E4DD945" w14:textId="77777777" w:rsidR="00921F21" w:rsidRPr="00D55034" w:rsidRDefault="00921F21" w:rsidP="00AB396B">
            <w:r w:rsidRPr="00D55034">
              <w:t>Steering Committee</w:t>
            </w:r>
          </w:p>
        </w:tc>
      </w:tr>
      <w:tr w:rsidR="00921F21" w:rsidRPr="00D55034" w14:paraId="1E0F908B" w14:textId="77777777" w:rsidTr="00AB396B">
        <w:tc>
          <w:tcPr>
            <w:tcW w:w="1296" w:type="dxa"/>
            <w:shd w:val="clear" w:color="auto" w:fill="auto"/>
          </w:tcPr>
          <w:p w14:paraId="5140EDBC" w14:textId="77777777" w:rsidR="00921F21" w:rsidRPr="00D55034" w:rsidRDefault="00921F21" w:rsidP="00AB396B">
            <w:r w:rsidRPr="00D55034">
              <w:t>SPD</w:t>
            </w:r>
          </w:p>
        </w:tc>
        <w:tc>
          <w:tcPr>
            <w:tcW w:w="7034" w:type="dxa"/>
            <w:shd w:val="clear" w:color="auto" w:fill="auto"/>
          </w:tcPr>
          <w:p w14:paraId="42ED20C9" w14:textId="77777777" w:rsidR="00921F21" w:rsidRPr="00D55034" w:rsidRDefault="00921F21" w:rsidP="00AB396B">
            <w:r w:rsidRPr="00D55034">
              <w:t>Sector Planning Document for Fundamental Rights Sub-Field (2014-2020)</w:t>
            </w:r>
          </w:p>
        </w:tc>
      </w:tr>
      <w:tr w:rsidR="00FB351E" w:rsidRPr="00D55034" w14:paraId="4D3B64FD" w14:textId="77777777" w:rsidTr="00AB396B">
        <w:tc>
          <w:tcPr>
            <w:tcW w:w="1296" w:type="dxa"/>
            <w:shd w:val="clear" w:color="auto" w:fill="auto"/>
          </w:tcPr>
          <w:p w14:paraId="7C562131" w14:textId="7A9E24B5" w:rsidR="00FB351E" w:rsidRPr="006C78C2" w:rsidRDefault="00FB351E" w:rsidP="00AB396B">
            <w:r w:rsidRPr="006C78C2">
              <w:t>SV</w:t>
            </w:r>
          </w:p>
        </w:tc>
        <w:tc>
          <w:tcPr>
            <w:tcW w:w="7034" w:type="dxa"/>
            <w:shd w:val="clear" w:color="auto" w:fill="auto"/>
          </w:tcPr>
          <w:p w14:paraId="0F44609F" w14:textId="1FF33C0D" w:rsidR="00FB351E" w:rsidRPr="00D55034" w:rsidRDefault="00FB351E" w:rsidP="00AB396B">
            <w:r w:rsidRPr="006C78C2">
              <w:t>Study Visit</w:t>
            </w:r>
          </w:p>
        </w:tc>
      </w:tr>
      <w:tr w:rsidR="00921F21" w:rsidRPr="00D55034" w14:paraId="7B245163" w14:textId="77777777" w:rsidTr="00AB396B">
        <w:tc>
          <w:tcPr>
            <w:tcW w:w="1296" w:type="dxa"/>
            <w:shd w:val="clear" w:color="auto" w:fill="auto"/>
          </w:tcPr>
          <w:p w14:paraId="5628EFF3" w14:textId="77777777" w:rsidR="00921F21" w:rsidRPr="00D55034" w:rsidRDefault="00921F21" w:rsidP="00AB396B">
            <w:r w:rsidRPr="00D55034">
              <w:t>TCC</w:t>
            </w:r>
          </w:p>
        </w:tc>
        <w:tc>
          <w:tcPr>
            <w:tcW w:w="7034" w:type="dxa"/>
            <w:shd w:val="clear" w:color="auto" w:fill="auto"/>
          </w:tcPr>
          <w:p w14:paraId="7B8A13BE" w14:textId="77777777" w:rsidR="00921F21" w:rsidRPr="00D55034" w:rsidRDefault="00921F21" w:rsidP="00AB396B">
            <w:r w:rsidRPr="00D55034">
              <w:t>Turkish Constitutional Court</w:t>
            </w:r>
          </w:p>
        </w:tc>
      </w:tr>
      <w:tr w:rsidR="008568E2" w:rsidRPr="00D55034" w14:paraId="1221AE5A" w14:textId="77777777" w:rsidTr="00AB396B">
        <w:tc>
          <w:tcPr>
            <w:tcW w:w="1296" w:type="dxa"/>
            <w:shd w:val="clear" w:color="auto" w:fill="auto"/>
          </w:tcPr>
          <w:p w14:paraId="3B533C6D" w14:textId="77777777" w:rsidR="008568E2" w:rsidRPr="00D55034" w:rsidRDefault="008568E2" w:rsidP="00AB396B">
            <w:r w:rsidRPr="00D55034">
              <w:t>ToT</w:t>
            </w:r>
          </w:p>
        </w:tc>
        <w:tc>
          <w:tcPr>
            <w:tcW w:w="7034" w:type="dxa"/>
            <w:shd w:val="clear" w:color="auto" w:fill="auto"/>
          </w:tcPr>
          <w:p w14:paraId="0341E603" w14:textId="77777777" w:rsidR="008568E2" w:rsidRPr="00D55034" w:rsidRDefault="008568E2" w:rsidP="00AB396B">
            <w:r w:rsidRPr="00D55034">
              <w:t>Training of Trainers</w:t>
            </w:r>
          </w:p>
        </w:tc>
      </w:tr>
      <w:tr w:rsidR="00FB351E" w:rsidRPr="006C78C2" w14:paraId="1F3F69D9" w14:textId="77777777" w:rsidTr="00AB396B">
        <w:tc>
          <w:tcPr>
            <w:tcW w:w="1296" w:type="dxa"/>
            <w:shd w:val="clear" w:color="auto" w:fill="auto"/>
          </w:tcPr>
          <w:p w14:paraId="3CE5CF96" w14:textId="5ECC7163" w:rsidR="00FB351E" w:rsidRPr="006C78C2" w:rsidRDefault="00FB351E" w:rsidP="00AB396B">
            <w:r w:rsidRPr="006C78C2">
              <w:t>TR</w:t>
            </w:r>
          </w:p>
        </w:tc>
        <w:tc>
          <w:tcPr>
            <w:tcW w:w="7034" w:type="dxa"/>
            <w:shd w:val="clear" w:color="auto" w:fill="auto"/>
          </w:tcPr>
          <w:p w14:paraId="57597DE4" w14:textId="26EEF1DC" w:rsidR="00FB351E" w:rsidRPr="006C78C2" w:rsidRDefault="00FB351E" w:rsidP="00AB396B">
            <w:r w:rsidRPr="006C78C2">
              <w:t>Republic of Turkey</w:t>
            </w:r>
          </w:p>
        </w:tc>
      </w:tr>
      <w:tr w:rsidR="00921F21" w:rsidRPr="006C78C2" w14:paraId="171E81E7" w14:textId="77777777" w:rsidTr="00AB396B">
        <w:tc>
          <w:tcPr>
            <w:tcW w:w="1296" w:type="dxa"/>
            <w:shd w:val="clear" w:color="auto" w:fill="auto"/>
          </w:tcPr>
          <w:p w14:paraId="312A5B16" w14:textId="77777777" w:rsidR="00921F21" w:rsidRPr="006C78C2" w:rsidRDefault="00921F21" w:rsidP="00AB396B">
            <w:r w:rsidRPr="006C78C2">
              <w:lastRenderedPageBreak/>
              <w:t>UTBA</w:t>
            </w:r>
          </w:p>
        </w:tc>
        <w:tc>
          <w:tcPr>
            <w:tcW w:w="7034" w:type="dxa"/>
            <w:shd w:val="clear" w:color="auto" w:fill="auto"/>
          </w:tcPr>
          <w:p w14:paraId="40F521CD" w14:textId="2F9D711C" w:rsidR="00921F21" w:rsidRPr="006C78C2" w:rsidRDefault="0098593B" w:rsidP="00AB396B">
            <w:r w:rsidRPr="006C78C2">
              <w:t>Union of Turkish Bar Associations</w:t>
            </w:r>
          </w:p>
        </w:tc>
      </w:tr>
      <w:tr w:rsidR="00940FE7" w:rsidRPr="00D55034" w14:paraId="71F29A9F" w14:textId="77777777" w:rsidTr="00AB396B">
        <w:tc>
          <w:tcPr>
            <w:tcW w:w="1296" w:type="dxa"/>
            <w:shd w:val="clear" w:color="auto" w:fill="auto"/>
          </w:tcPr>
          <w:p w14:paraId="53FE5FC7" w14:textId="0322AF7D" w:rsidR="00940FE7" w:rsidRPr="006C78C2" w:rsidRDefault="00940FE7" w:rsidP="00AB396B">
            <w:r w:rsidRPr="006C78C2">
              <w:t>WG</w:t>
            </w:r>
          </w:p>
        </w:tc>
        <w:tc>
          <w:tcPr>
            <w:tcW w:w="7034" w:type="dxa"/>
            <w:shd w:val="clear" w:color="auto" w:fill="auto"/>
          </w:tcPr>
          <w:p w14:paraId="60AD4310" w14:textId="64B30D46" w:rsidR="00940FE7" w:rsidRPr="00D55034" w:rsidRDefault="00940FE7" w:rsidP="00AB396B">
            <w:r w:rsidRPr="006C78C2">
              <w:t>Working Group</w:t>
            </w:r>
          </w:p>
        </w:tc>
      </w:tr>
    </w:tbl>
    <w:p w14:paraId="086A38E3" w14:textId="77777777" w:rsidR="00D616B7" w:rsidRPr="00D55034" w:rsidRDefault="00D616B7" w:rsidP="009222F1">
      <w:pPr>
        <w:spacing w:after="0"/>
        <w:rPr>
          <w:rFonts w:asciiTheme="majorHAnsi" w:hAnsiTheme="majorHAnsi"/>
        </w:rPr>
      </w:pPr>
    </w:p>
    <w:p w14:paraId="6E151841" w14:textId="77777777" w:rsidR="00B33F96" w:rsidRPr="00D55034" w:rsidRDefault="00B33F96" w:rsidP="009222F1">
      <w:pPr>
        <w:spacing w:after="0"/>
        <w:rPr>
          <w:rFonts w:asciiTheme="majorHAnsi" w:hAnsiTheme="majorHAnsi"/>
        </w:rPr>
      </w:pPr>
      <w:r w:rsidRPr="00D55034">
        <w:rPr>
          <w:rFonts w:asciiTheme="majorHAnsi" w:hAnsiTheme="majorHAnsi"/>
        </w:rPr>
        <w:br w:type="page"/>
      </w:r>
    </w:p>
    <w:sdt>
      <w:sdtPr>
        <w:rPr>
          <w:rFonts w:ascii="Cambria" w:eastAsiaTheme="minorHAnsi" w:hAnsi="Cambria" w:cstheme="minorBidi"/>
          <w:b w:val="0"/>
          <w:bCs w:val="0"/>
          <w:color w:val="auto"/>
          <w:sz w:val="22"/>
          <w:szCs w:val="22"/>
        </w:rPr>
        <w:id w:val="-1215579706"/>
        <w:docPartObj>
          <w:docPartGallery w:val="Table of Contents"/>
          <w:docPartUnique/>
        </w:docPartObj>
      </w:sdtPr>
      <w:sdtContent>
        <w:p w14:paraId="3A5073DE" w14:textId="77777777" w:rsidR="00B14F03" w:rsidRPr="00D55034" w:rsidRDefault="00B14F03">
          <w:pPr>
            <w:pStyle w:val="TOCHeading"/>
            <w:rPr>
              <w:rFonts w:cstheme="minorHAnsi"/>
              <w:caps/>
              <w:color w:val="auto"/>
              <w:sz w:val="22"/>
              <w:szCs w:val="22"/>
            </w:rPr>
          </w:pPr>
          <w:r w:rsidRPr="00D55034">
            <w:rPr>
              <w:rFonts w:cstheme="minorHAnsi"/>
              <w:caps/>
              <w:color w:val="auto"/>
              <w:sz w:val="22"/>
              <w:szCs w:val="22"/>
            </w:rPr>
            <w:t>Table of Contents</w:t>
          </w:r>
        </w:p>
        <w:p w14:paraId="4E507BEC" w14:textId="77777777" w:rsidR="00281E87" w:rsidRDefault="00D058D6">
          <w:pPr>
            <w:pStyle w:val="TOC1"/>
            <w:tabs>
              <w:tab w:val="right" w:pos="9060"/>
            </w:tabs>
            <w:rPr>
              <w:rFonts w:asciiTheme="minorHAnsi" w:eastAsiaTheme="minorEastAsia" w:hAnsiTheme="minorHAnsi"/>
              <w:b w:val="0"/>
              <w:bCs w:val="0"/>
              <w:caps w:val="0"/>
              <w:noProof/>
              <w:sz w:val="22"/>
              <w:szCs w:val="22"/>
              <w:lang w:val="tr-TR" w:eastAsia="tr-TR"/>
            </w:rPr>
          </w:pPr>
          <w:r w:rsidRPr="006D5551">
            <w:rPr>
              <w:rFonts w:cstheme="minorHAnsi"/>
              <w:b w:val="0"/>
              <w:caps w:val="0"/>
              <w:sz w:val="22"/>
              <w:szCs w:val="22"/>
            </w:rPr>
            <w:fldChar w:fldCharType="begin"/>
          </w:r>
          <w:r w:rsidRPr="00D55034">
            <w:rPr>
              <w:rFonts w:eastAsia="Times New Roman" w:cstheme="minorHAnsi"/>
              <w:sz w:val="22"/>
              <w:szCs w:val="22"/>
            </w:rPr>
            <w:instrText xml:space="preserve"> TOC \o "1-2" \h \z \u </w:instrText>
          </w:r>
          <w:r w:rsidRPr="006D5551">
            <w:rPr>
              <w:rFonts w:cstheme="minorHAnsi"/>
              <w:b w:val="0"/>
              <w:caps w:val="0"/>
              <w:sz w:val="22"/>
              <w:szCs w:val="22"/>
            </w:rPr>
            <w:fldChar w:fldCharType="separate"/>
          </w:r>
          <w:hyperlink w:anchor="_Toc522116404" w:history="1">
            <w:r w:rsidR="00281E87" w:rsidRPr="00D7412F">
              <w:rPr>
                <w:rStyle w:val="Hyperlink"/>
                <w:noProof/>
              </w:rPr>
              <w:t>Executive Summary</w:t>
            </w:r>
            <w:r w:rsidR="00281E87">
              <w:rPr>
                <w:noProof/>
                <w:webHidden/>
              </w:rPr>
              <w:tab/>
            </w:r>
            <w:r w:rsidR="00281E87">
              <w:rPr>
                <w:noProof/>
                <w:webHidden/>
              </w:rPr>
              <w:fldChar w:fldCharType="begin"/>
            </w:r>
            <w:r w:rsidR="00281E87">
              <w:rPr>
                <w:noProof/>
                <w:webHidden/>
              </w:rPr>
              <w:instrText xml:space="preserve"> PAGEREF _Toc522116404 \h </w:instrText>
            </w:r>
            <w:r w:rsidR="00281E87">
              <w:rPr>
                <w:noProof/>
                <w:webHidden/>
              </w:rPr>
            </w:r>
            <w:r w:rsidR="00281E87">
              <w:rPr>
                <w:noProof/>
                <w:webHidden/>
              </w:rPr>
              <w:fldChar w:fldCharType="separate"/>
            </w:r>
            <w:r w:rsidR="00281E87">
              <w:rPr>
                <w:noProof/>
                <w:webHidden/>
              </w:rPr>
              <w:t>5</w:t>
            </w:r>
            <w:r w:rsidR="00281E87">
              <w:rPr>
                <w:noProof/>
                <w:webHidden/>
              </w:rPr>
              <w:fldChar w:fldCharType="end"/>
            </w:r>
          </w:hyperlink>
        </w:p>
        <w:p w14:paraId="00AEFA6F" w14:textId="77777777" w:rsidR="00281E87" w:rsidRDefault="00183402">
          <w:pPr>
            <w:pStyle w:val="TOC1"/>
            <w:tabs>
              <w:tab w:val="right" w:pos="9060"/>
            </w:tabs>
            <w:rPr>
              <w:rFonts w:asciiTheme="minorHAnsi" w:eastAsiaTheme="minorEastAsia" w:hAnsiTheme="minorHAnsi"/>
              <w:b w:val="0"/>
              <w:bCs w:val="0"/>
              <w:caps w:val="0"/>
              <w:noProof/>
              <w:sz w:val="22"/>
              <w:szCs w:val="22"/>
              <w:lang w:val="tr-TR" w:eastAsia="tr-TR"/>
            </w:rPr>
          </w:pPr>
          <w:hyperlink w:anchor="_Toc522116405" w:history="1">
            <w:r w:rsidR="00281E87" w:rsidRPr="00D7412F">
              <w:rPr>
                <w:rStyle w:val="Hyperlink"/>
                <w:noProof/>
              </w:rPr>
              <w:t>Introduction</w:t>
            </w:r>
            <w:r w:rsidR="00281E87">
              <w:rPr>
                <w:noProof/>
                <w:webHidden/>
              </w:rPr>
              <w:tab/>
            </w:r>
            <w:r w:rsidR="00281E87">
              <w:rPr>
                <w:noProof/>
                <w:webHidden/>
              </w:rPr>
              <w:fldChar w:fldCharType="begin"/>
            </w:r>
            <w:r w:rsidR="00281E87">
              <w:rPr>
                <w:noProof/>
                <w:webHidden/>
              </w:rPr>
              <w:instrText xml:space="preserve"> PAGEREF _Toc522116405 \h </w:instrText>
            </w:r>
            <w:r w:rsidR="00281E87">
              <w:rPr>
                <w:noProof/>
                <w:webHidden/>
              </w:rPr>
            </w:r>
            <w:r w:rsidR="00281E87">
              <w:rPr>
                <w:noProof/>
                <w:webHidden/>
              </w:rPr>
              <w:fldChar w:fldCharType="separate"/>
            </w:r>
            <w:r w:rsidR="00281E87">
              <w:rPr>
                <w:noProof/>
                <w:webHidden/>
              </w:rPr>
              <w:t>6</w:t>
            </w:r>
            <w:r w:rsidR="00281E87">
              <w:rPr>
                <w:noProof/>
                <w:webHidden/>
              </w:rPr>
              <w:fldChar w:fldCharType="end"/>
            </w:r>
          </w:hyperlink>
        </w:p>
        <w:p w14:paraId="53CA24CD" w14:textId="77777777" w:rsidR="00281E87" w:rsidRDefault="00183402">
          <w:pPr>
            <w:pStyle w:val="TOC1"/>
            <w:tabs>
              <w:tab w:val="right" w:pos="9060"/>
            </w:tabs>
            <w:rPr>
              <w:rFonts w:asciiTheme="minorHAnsi" w:eastAsiaTheme="minorEastAsia" w:hAnsiTheme="minorHAnsi"/>
              <w:b w:val="0"/>
              <w:bCs w:val="0"/>
              <w:caps w:val="0"/>
              <w:noProof/>
              <w:sz w:val="22"/>
              <w:szCs w:val="22"/>
              <w:lang w:val="tr-TR" w:eastAsia="tr-TR"/>
            </w:rPr>
          </w:pPr>
          <w:hyperlink w:anchor="_Toc522116406" w:history="1">
            <w:r w:rsidR="00281E87" w:rsidRPr="00D7412F">
              <w:rPr>
                <w:rStyle w:val="Hyperlink"/>
                <w:noProof/>
              </w:rPr>
              <w:t>Project Synopsis</w:t>
            </w:r>
            <w:r w:rsidR="00281E87">
              <w:rPr>
                <w:noProof/>
                <w:webHidden/>
              </w:rPr>
              <w:tab/>
            </w:r>
            <w:r w:rsidR="00281E87">
              <w:rPr>
                <w:noProof/>
                <w:webHidden/>
              </w:rPr>
              <w:fldChar w:fldCharType="begin"/>
            </w:r>
            <w:r w:rsidR="00281E87">
              <w:rPr>
                <w:noProof/>
                <w:webHidden/>
              </w:rPr>
              <w:instrText xml:space="preserve"> PAGEREF _Toc522116406 \h </w:instrText>
            </w:r>
            <w:r w:rsidR="00281E87">
              <w:rPr>
                <w:noProof/>
                <w:webHidden/>
              </w:rPr>
            </w:r>
            <w:r w:rsidR="00281E87">
              <w:rPr>
                <w:noProof/>
                <w:webHidden/>
              </w:rPr>
              <w:fldChar w:fldCharType="separate"/>
            </w:r>
            <w:r w:rsidR="00281E87">
              <w:rPr>
                <w:noProof/>
                <w:webHidden/>
              </w:rPr>
              <w:t>7</w:t>
            </w:r>
            <w:r w:rsidR="00281E87">
              <w:rPr>
                <w:noProof/>
                <w:webHidden/>
              </w:rPr>
              <w:fldChar w:fldCharType="end"/>
            </w:r>
          </w:hyperlink>
        </w:p>
        <w:p w14:paraId="0CF2BA52" w14:textId="77777777" w:rsidR="00281E87" w:rsidRDefault="00183402">
          <w:pPr>
            <w:pStyle w:val="TOC1"/>
            <w:tabs>
              <w:tab w:val="right" w:pos="9060"/>
            </w:tabs>
            <w:rPr>
              <w:rFonts w:asciiTheme="minorHAnsi" w:eastAsiaTheme="minorEastAsia" w:hAnsiTheme="minorHAnsi"/>
              <w:b w:val="0"/>
              <w:bCs w:val="0"/>
              <w:caps w:val="0"/>
              <w:noProof/>
              <w:sz w:val="22"/>
              <w:szCs w:val="22"/>
              <w:lang w:val="tr-TR" w:eastAsia="tr-TR"/>
            </w:rPr>
          </w:pPr>
          <w:hyperlink w:anchor="_Toc522116407" w:history="1">
            <w:r w:rsidR="00281E87" w:rsidRPr="00D7412F">
              <w:rPr>
                <w:rStyle w:val="Hyperlink"/>
                <w:rFonts w:cs="Arial"/>
                <w:noProof/>
                <w:lang w:eastAsia="x-none"/>
              </w:rPr>
              <w:t xml:space="preserve">Chapter 1 – </w:t>
            </w:r>
            <w:r w:rsidR="00281E87" w:rsidRPr="00D7412F">
              <w:rPr>
                <w:rStyle w:val="Hyperlink"/>
                <w:noProof/>
              </w:rPr>
              <w:t>Policy and programme context</w:t>
            </w:r>
            <w:r w:rsidR="00281E87">
              <w:rPr>
                <w:noProof/>
                <w:webHidden/>
              </w:rPr>
              <w:tab/>
            </w:r>
            <w:r w:rsidR="00281E87">
              <w:rPr>
                <w:noProof/>
                <w:webHidden/>
              </w:rPr>
              <w:fldChar w:fldCharType="begin"/>
            </w:r>
            <w:r w:rsidR="00281E87">
              <w:rPr>
                <w:noProof/>
                <w:webHidden/>
              </w:rPr>
              <w:instrText xml:space="preserve"> PAGEREF _Toc522116407 \h </w:instrText>
            </w:r>
            <w:r w:rsidR="00281E87">
              <w:rPr>
                <w:noProof/>
                <w:webHidden/>
              </w:rPr>
            </w:r>
            <w:r w:rsidR="00281E87">
              <w:rPr>
                <w:noProof/>
                <w:webHidden/>
              </w:rPr>
              <w:fldChar w:fldCharType="separate"/>
            </w:r>
            <w:r w:rsidR="00281E87">
              <w:rPr>
                <w:noProof/>
                <w:webHidden/>
              </w:rPr>
              <w:t>9</w:t>
            </w:r>
            <w:r w:rsidR="00281E87">
              <w:rPr>
                <w:noProof/>
                <w:webHidden/>
              </w:rPr>
              <w:fldChar w:fldCharType="end"/>
            </w:r>
          </w:hyperlink>
        </w:p>
        <w:p w14:paraId="56E2A5AB" w14:textId="77777777" w:rsidR="00281E87" w:rsidRDefault="00183402">
          <w:pPr>
            <w:pStyle w:val="TOC2"/>
            <w:tabs>
              <w:tab w:val="right" w:pos="9060"/>
            </w:tabs>
            <w:rPr>
              <w:rFonts w:eastAsiaTheme="minorEastAsia" w:cstheme="minorBidi"/>
              <w:b w:val="0"/>
              <w:bCs w:val="0"/>
              <w:noProof/>
              <w:sz w:val="22"/>
              <w:szCs w:val="22"/>
              <w:lang w:val="tr-TR" w:eastAsia="tr-TR"/>
            </w:rPr>
          </w:pPr>
          <w:hyperlink w:anchor="_Toc522116408" w:history="1">
            <w:r w:rsidR="00281E87" w:rsidRPr="00D7412F">
              <w:rPr>
                <w:rStyle w:val="Hyperlink"/>
                <w:noProof/>
              </w:rPr>
              <w:t>1.1 Relevance of the Action</w:t>
            </w:r>
            <w:r w:rsidR="00281E87">
              <w:rPr>
                <w:noProof/>
                <w:webHidden/>
              </w:rPr>
              <w:tab/>
            </w:r>
            <w:r w:rsidR="00281E87">
              <w:rPr>
                <w:noProof/>
                <w:webHidden/>
              </w:rPr>
              <w:fldChar w:fldCharType="begin"/>
            </w:r>
            <w:r w:rsidR="00281E87">
              <w:rPr>
                <w:noProof/>
                <w:webHidden/>
              </w:rPr>
              <w:instrText xml:space="preserve"> PAGEREF _Toc522116408 \h </w:instrText>
            </w:r>
            <w:r w:rsidR="00281E87">
              <w:rPr>
                <w:noProof/>
                <w:webHidden/>
              </w:rPr>
            </w:r>
            <w:r w:rsidR="00281E87">
              <w:rPr>
                <w:noProof/>
                <w:webHidden/>
              </w:rPr>
              <w:fldChar w:fldCharType="separate"/>
            </w:r>
            <w:r w:rsidR="00281E87">
              <w:rPr>
                <w:noProof/>
                <w:webHidden/>
              </w:rPr>
              <w:t>9</w:t>
            </w:r>
            <w:r w:rsidR="00281E87">
              <w:rPr>
                <w:noProof/>
                <w:webHidden/>
              </w:rPr>
              <w:fldChar w:fldCharType="end"/>
            </w:r>
          </w:hyperlink>
        </w:p>
        <w:p w14:paraId="4FFA6EB5" w14:textId="77777777" w:rsidR="00281E87" w:rsidRDefault="00183402">
          <w:pPr>
            <w:pStyle w:val="TOC2"/>
            <w:tabs>
              <w:tab w:val="right" w:pos="9060"/>
            </w:tabs>
            <w:rPr>
              <w:rFonts w:eastAsiaTheme="minorEastAsia" w:cstheme="minorBidi"/>
              <w:b w:val="0"/>
              <w:bCs w:val="0"/>
              <w:noProof/>
              <w:sz w:val="22"/>
              <w:szCs w:val="22"/>
              <w:lang w:val="tr-TR" w:eastAsia="tr-TR"/>
            </w:rPr>
          </w:pPr>
          <w:hyperlink w:anchor="_Toc522116409" w:history="1">
            <w:r w:rsidR="00281E87" w:rsidRPr="00D7412F">
              <w:rPr>
                <w:rStyle w:val="Hyperlink"/>
                <w:noProof/>
              </w:rPr>
              <w:t>1.2 Challenges and target groups</w:t>
            </w:r>
            <w:r w:rsidR="00281E87">
              <w:rPr>
                <w:noProof/>
                <w:webHidden/>
              </w:rPr>
              <w:tab/>
            </w:r>
            <w:r w:rsidR="00281E87">
              <w:rPr>
                <w:noProof/>
                <w:webHidden/>
              </w:rPr>
              <w:fldChar w:fldCharType="begin"/>
            </w:r>
            <w:r w:rsidR="00281E87">
              <w:rPr>
                <w:noProof/>
                <w:webHidden/>
              </w:rPr>
              <w:instrText xml:space="preserve"> PAGEREF _Toc522116409 \h </w:instrText>
            </w:r>
            <w:r w:rsidR="00281E87">
              <w:rPr>
                <w:noProof/>
                <w:webHidden/>
              </w:rPr>
            </w:r>
            <w:r w:rsidR="00281E87">
              <w:rPr>
                <w:noProof/>
                <w:webHidden/>
              </w:rPr>
              <w:fldChar w:fldCharType="separate"/>
            </w:r>
            <w:r w:rsidR="00281E87">
              <w:rPr>
                <w:noProof/>
                <w:webHidden/>
              </w:rPr>
              <w:t>11</w:t>
            </w:r>
            <w:r w:rsidR="00281E87">
              <w:rPr>
                <w:noProof/>
                <w:webHidden/>
              </w:rPr>
              <w:fldChar w:fldCharType="end"/>
            </w:r>
          </w:hyperlink>
        </w:p>
        <w:p w14:paraId="5575EA92" w14:textId="77777777" w:rsidR="00281E87" w:rsidRDefault="00183402">
          <w:pPr>
            <w:pStyle w:val="TOC1"/>
            <w:tabs>
              <w:tab w:val="right" w:pos="9060"/>
            </w:tabs>
            <w:rPr>
              <w:rFonts w:asciiTheme="minorHAnsi" w:eastAsiaTheme="minorEastAsia" w:hAnsiTheme="minorHAnsi"/>
              <w:b w:val="0"/>
              <w:bCs w:val="0"/>
              <w:caps w:val="0"/>
              <w:noProof/>
              <w:sz w:val="22"/>
              <w:szCs w:val="22"/>
              <w:lang w:val="tr-TR" w:eastAsia="tr-TR"/>
            </w:rPr>
          </w:pPr>
          <w:hyperlink w:anchor="_Toc522116410" w:history="1">
            <w:r w:rsidR="00281E87" w:rsidRPr="00D7412F">
              <w:rPr>
                <w:rStyle w:val="Hyperlink"/>
                <w:noProof/>
              </w:rPr>
              <w:t>Chapter 2 – Main activities and the progress made during the inception period</w:t>
            </w:r>
            <w:r w:rsidR="00281E87">
              <w:rPr>
                <w:noProof/>
                <w:webHidden/>
              </w:rPr>
              <w:tab/>
            </w:r>
            <w:r w:rsidR="00281E87">
              <w:rPr>
                <w:noProof/>
                <w:webHidden/>
              </w:rPr>
              <w:fldChar w:fldCharType="begin"/>
            </w:r>
            <w:r w:rsidR="00281E87">
              <w:rPr>
                <w:noProof/>
                <w:webHidden/>
              </w:rPr>
              <w:instrText xml:space="preserve"> PAGEREF _Toc522116410 \h </w:instrText>
            </w:r>
            <w:r w:rsidR="00281E87">
              <w:rPr>
                <w:noProof/>
                <w:webHidden/>
              </w:rPr>
            </w:r>
            <w:r w:rsidR="00281E87">
              <w:rPr>
                <w:noProof/>
                <w:webHidden/>
              </w:rPr>
              <w:fldChar w:fldCharType="separate"/>
            </w:r>
            <w:r w:rsidR="00281E87">
              <w:rPr>
                <w:noProof/>
                <w:webHidden/>
              </w:rPr>
              <w:t>13</w:t>
            </w:r>
            <w:r w:rsidR="00281E87">
              <w:rPr>
                <w:noProof/>
                <w:webHidden/>
              </w:rPr>
              <w:fldChar w:fldCharType="end"/>
            </w:r>
          </w:hyperlink>
        </w:p>
        <w:p w14:paraId="27B4D48F" w14:textId="77777777" w:rsidR="00281E87" w:rsidRDefault="00183402">
          <w:pPr>
            <w:pStyle w:val="TOC2"/>
            <w:tabs>
              <w:tab w:val="right" w:pos="9060"/>
            </w:tabs>
            <w:rPr>
              <w:rFonts w:eastAsiaTheme="minorEastAsia" w:cstheme="minorBidi"/>
              <w:b w:val="0"/>
              <w:bCs w:val="0"/>
              <w:noProof/>
              <w:sz w:val="22"/>
              <w:szCs w:val="22"/>
              <w:lang w:val="tr-TR" w:eastAsia="tr-TR"/>
            </w:rPr>
          </w:pPr>
          <w:hyperlink w:anchor="_Toc522116411" w:history="1">
            <w:r w:rsidR="00281E87" w:rsidRPr="00D7412F">
              <w:rPr>
                <w:rStyle w:val="Hyperlink"/>
                <w:noProof/>
              </w:rPr>
              <w:t>2.1. Activity plan and outputs</w:t>
            </w:r>
            <w:r w:rsidR="00281E87">
              <w:rPr>
                <w:noProof/>
                <w:webHidden/>
              </w:rPr>
              <w:tab/>
            </w:r>
            <w:r w:rsidR="00281E87">
              <w:rPr>
                <w:noProof/>
                <w:webHidden/>
              </w:rPr>
              <w:fldChar w:fldCharType="begin"/>
            </w:r>
            <w:r w:rsidR="00281E87">
              <w:rPr>
                <w:noProof/>
                <w:webHidden/>
              </w:rPr>
              <w:instrText xml:space="preserve"> PAGEREF _Toc522116411 \h </w:instrText>
            </w:r>
            <w:r w:rsidR="00281E87">
              <w:rPr>
                <w:noProof/>
                <w:webHidden/>
              </w:rPr>
            </w:r>
            <w:r w:rsidR="00281E87">
              <w:rPr>
                <w:noProof/>
                <w:webHidden/>
              </w:rPr>
              <w:fldChar w:fldCharType="separate"/>
            </w:r>
            <w:r w:rsidR="00281E87">
              <w:rPr>
                <w:noProof/>
                <w:webHidden/>
              </w:rPr>
              <w:t>13</w:t>
            </w:r>
            <w:r w:rsidR="00281E87">
              <w:rPr>
                <w:noProof/>
                <w:webHidden/>
              </w:rPr>
              <w:fldChar w:fldCharType="end"/>
            </w:r>
          </w:hyperlink>
        </w:p>
        <w:p w14:paraId="5F4B2C8B" w14:textId="77777777" w:rsidR="00281E87" w:rsidRDefault="00183402">
          <w:pPr>
            <w:pStyle w:val="TOC2"/>
            <w:tabs>
              <w:tab w:val="right" w:pos="9060"/>
            </w:tabs>
            <w:rPr>
              <w:rFonts w:eastAsiaTheme="minorEastAsia" w:cstheme="minorBidi"/>
              <w:b w:val="0"/>
              <w:bCs w:val="0"/>
              <w:noProof/>
              <w:sz w:val="22"/>
              <w:szCs w:val="22"/>
              <w:lang w:val="tr-TR" w:eastAsia="tr-TR"/>
            </w:rPr>
          </w:pPr>
          <w:hyperlink w:anchor="_Toc522116412" w:history="1">
            <w:r w:rsidR="00281E87" w:rsidRPr="00D7412F">
              <w:rPr>
                <w:rStyle w:val="Hyperlink"/>
                <w:noProof/>
              </w:rPr>
              <w:t>2.2. Preparatory activities carried out during the inception period</w:t>
            </w:r>
            <w:r w:rsidR="00281E87">
              <w:rPr>
                <w:noProof/>
                <w:webHidden/>
              </w:rPr>
              <w:tab/>
            </w:r>
            <w:r w:rsidR="00281E87">
              <w:rPr>
                <w:noProof/>
                <w:webHidden/>
              </w:rPr>
              <w:fldChar w:fldCharType="begin"/>
            </w:r>
            <w:r w:rsidR="00281E87">
              <w:rPr>
                <w:noProof/>
                <w:webHidden/>
              </w:rPr>
              <w:instrText xml:space="preserve"> PAGEREF _Toc522116412 \h </w:instrText>
            </w:r>
            <w:r w:rsidR="00281E87">
              <w:rPr>
                <w:noProof/>
                <w:webHidden/>
              </w:rPr>
            </w:r>
            <w:r w:rsidR="00281E87">
              <w:rPr>
                <w:noProof/>
                <w:webHidden/>
              </w:rPr>
              <w:fldChar w:fldCharType="separate"/>
            </w:r>
            <w:r w:rsidR="00281E87">
              <w:rPr>
                <w:noProof/>
                <w:webHidden/>
              </w:rPr>
              <w:t>20</w:t>
            </w:r>
            <w:r w:rsidR="00281E87">
              <w:rPr>
                <w:noProof/>
                <w:webHidden/>
              </w:rPr>
              <w:fldChar w:fldCharType="end"/>
            </w:r>
          </w:hyperlink>
        </w:p>
        <w:p w14:paraId="61F8ABFB" w14:textId="77777777" w:rsidR="00281E87" w:rsidRDefault="00183402">
          <w:pPr>
            <w:pStyle w:val="TOC1"/>
            <w:tabs>
              <w:tab w:val="right" w:pos="9060"/>
            </w:tabs>
            <w:rPr>
              <w:rFonts w:asciiTheme="minorHAnsi" w:eastAsiaTheme="minorEastAsia" w:hAnsiTheme="minorHAnsi"/>
              <w:b w:val="0"/>
              <w:bCs w:val="0"/>
              <w:caps w:val="0"/>
              <w:noProof/>
              <w:sz w:val="22"/>
              <w:szCs w:val="22"/>
              <w:lang w:val="tr-TR" w:eastAsia="tr-TR"/>
            </w:rPr>
          </w:pPr>
          <w:hyperlink w:anchor="_Toc522116413" w:history="1">
            <w:r w:rsidR="00281E87" w:rsidRPr="00D7412F">
              <w:rPr>
                <w:rStyle w:val="Hyperlink"/>
                <w:noProof/>
              </w:rPr>
              <w:t>Chapter 3 – Management Structure and Stakeholders</w:t>
            </w:r>
            <w:r w:rsidR="00281E87">
              <w:rPr>
                <w:noProof/>
                <w:webHidden/>
              </w:rPr>
              <w:tab/>
            </w:r>
            <w:r w:rsidR="00281E87">
              <w:rPr>
                <w:noProof/>
                <w:webHidden/>
              </w:rPr>
              <w:fldChar w:fldCharType="begin"/>
            </w:r>
            <w:r w:rsidR="00281E87">
              <w:rPr>
                <w:noProof/>
                <w:webHidden/>
              </w:rPr>
              <w:instrText xml:space="preserve"> PAGEREF _Toc522116413 \h </w:instrText>
            </w:r>
            <w:r w:rsidR="00281E87">
              <w:rPr>
                <w:noProof/>
                <w:webHidden/>
              </w:rPr>
            </w:r>
            <w:r w:rsidR="00281E87">
              <w:rPr>
                <w:noProof/>
                <w:webHidden/>
              </w:rPr>
              <w:fldChar w:fldCharType="separate"/>
            </w:r>
            <w:r w:rsidR="00281E87">
              <w:rPr>
                <w:noProof/>
                <w:webHidden/>
              </w:rPr>
              <w:t>24</w:t>
            </w:r>
            <w:r w:rsidR="00281E87">
              <w:rPr>
                <w:noProof/>
                <w:webHidden/>
              </w:rPr>
              <w:fldChar w:fldCharType="end"/>
            </w:r>
          </w:hyperlink>
        </w:p>
        <w:p w14:paraId="1BEAB412" w14:textId="77777777" w:rsidR="00281E87" w:rsidRDefault="00183402">
          <w:pPr>
            <w:pStyle w:val="TOC2"/>
            <w:tabs>
              <w:tab w:val="right" w:pos="9060"/>
            </w:tabs>
            <w:rPr>
              <w:rFonts w:eastAsiaTheme="minorEastAsia" w:cstheme="minorBidi"/>
              <w:b w:val="0"/>
              <w:bCs w:val="0"/>
              <w:noProof/>
              <w:sz w:val="22"/>
              <w:szCs w:val="22"/>
              <w:lang w:val="tr-TR" w:eastAsia="tr-TR"/>
            </w:rPr>
          </w:pPr>
          <w:hyperlink w:anchor="_Toc522116414" w:history="1">
            <w:r w:rsidR="00281E87" w:rsidRPr="00D7412F">
              <w:rPr>
                <w:rStyle w:val="Hyperlink"/>
                <w:noProof/>
              </w:rPr>
              <w:t>3.1. Managerial activities carried out during Inception Phase</w:t>
            </w:r>
            <w:r w:rsidR="00281E87">
              <w:rPr>
                <w:noProof/>
                <w:webHidden/>
              </w:rPr>
              <w:tab/>
            </w:r>
            <w:r w:rsidR="00281E87">
              <w:rPr>
                <w:noProof/>
                <w:webHidden/>
              </w:rPr>
              <w:fldChar w:fldCharType="begin"/>
            </w:r>
            <w:r w:rsidR="00281E87">
              <w:rPr>
                <w:noProof/>
                <w:webHidden/>
              </w:rPr>
              <w:instrText xml:space="preserve"> PAGEREF _Toc522116414 \h </w:instrText>
            </w:r>
            <w:r w:rsidR="00281E87">
              <w:rPr>
                <w:noProof/>
                <w:webHidden/>
              </w:rPr>
            </w:r>
            <w:r w:rsidR="00281E87">
              <w:rPr>
                <w:noProof/>
                <w:webHidden/>
              </w:rPr>
              <w:fldChar w:fldCharType="separate"/>
            </w:r>
            <w:r w:rsidR="00281E87">
              <w:rPr>
                <w:noProof/>
                <w:webHidden/>
              </w:rPr>
              <w:t>24</w:t>
            </w:r>
            <w:r w:rsidR="00281E87">
              <w:rPr>
                <w:noProof/>
                <w:webHidden/>
              </w:rPr>
              <w:fldChar w:fldCharType="end"/>
            </w:r>
          </w:hyperlink>
        </w:p>
        <w:p w14:paraId="160AE1FF" w14:textId="77777777" w:rsidR="00281E87" w:rsidRDefault="00183402">
          <w:pPr>
            <w:pStyle w:val="TOC2"/>
            <w:tabs>
              <w:tab w:val="right" w:pos="9060"/>
            </w:tabs>
            <w:rPr>
              <w:rFonts w:eastAsiaTheme="minorEastAsia" w:cstheme="minorBidi"/>
              <w:b w:val="0"/>
              <w:bCs w:val="0"/>
              <w:noProof/>
              <w:sz w:val="22"/>
              <w:szCs w:val="22"/>
              <w:lang w:val="tr-TR" w:eastAsia="tr-TR"/>
            </w:rPr>
          </w:pPr>
          <w:hyperlink w:anchor="_Toc522116415" w:history="1">
            <w:r w:rsidR="00281E87" w:rsidRPr="00D7412F">
              <w:rPr>
                <w:rStyle w:val="Hyperlink"/>
                <w:noProof/>
              </w:rPr>
              <w:t>3.2. Management Structure of the Project</w:t>
            </w:r>
            <w:r w:rsidR="00281E87">
              <w:rPr>
                <w:noProof/>
                <w:webHidden/>
              </w:rPr>
              <w:tab/>
            </w:r>
            <w:r w:rsidR="00281E87">
              <w:rPr>
                <w:noProof/>
                <w:webHidden/>
              </w:rPr>
              <w:fldChar w:fldCharType="begin"/>
            </w:r>
            <w:r w:rsidR="00281E87">
              <w:rPr>
                <w:noProof/>
                <w:webHidden/>
              </w:rPr>
              <w:instrText xml:space="preserve"> PAGEREF _Toc522116415 \h </w:instrText>
            </w:r>
            <w:r w:rsidR="00281E87">
              <w:rPr>
                <w:noProof/>
                <w:webHidden/>
              </w:rPr>
            </w:r>
            <w:r w:rsidR="00281E87">
              <w:rPr>
                <w:noProof/>
                <w:webHidden/>
              </w:rPr>
              <w:fldChar w:fldCharType="separate"/>
            </w:r>
            <w:r w:rsidR="00281E87">
              <w:rPr>
                <w:noProof/>
                <w:webHidden/>
              </w:rPr>
              <w:t>25</w:t>
            </w:r>
            <w:r w:rsidR="00281E87">
              <w:rPr>
                <w:noProof/>
                <w:webHidden/>
              </w:rPr>
              <w:fldChar w:fldCharType="end"/>
            </w:r>
          </w:hyperlink>
        </w:p>
        <w:p w14:paraId="3A8CA3BE" w14:textId="77777777" w:rsidR="00281E87" w:rsidRDefault="00183402">
          <w:pPr>
            <w:pStyle w:val="TOC2"/>
            <w:tabs>
              <w:tab w:val="right" w:pos="9060"/>
            </w:tabs>
            <w:rPr>
              <w:rFonts w:eastAsiaTheme="minorEastAsia" w:cstheme="minorBidi"/>
              <w:b w:val="0"/>
              <w:bCs w:val="0"/>
              <w:noProof/>
              <w:sz w:val="22"/>
              <w:szCs w:val="22"/>
              <w:lang w:val="tr-TR" w:eastAsia="tr-TR"/>
            </w:rPr>
          </w:pPr>
          <w:hyperlink w:anchor="_Toc522116416" w:history="1">
            <w:r w:rsidR="00281E87" w:rsidRPr="00D7412F">
              <w:rPr>
                <w:rStyle w:val="Hyperlink"/>
                <w:noProof/>
              </w:rPr>
              <w:t>3.3. Reporting</w:t>
            </w:r>
            <w:r w:rsidR="00281E87">
              <w:rPr>
                <w:noProof/>
                <w:webHidden/>
              </w:rPr>
              <w:tab/>
            </w:r>
            <w:r w:rsidR="00281E87">
              <w:rPr>
                <w:noProof/>
                <w:webHidden/>
              </w:rPr>
              <w:fldChar w:fldCharType="begin"/>
            </w:r>
            <w:r w:rsidR="00281E87">
              <w:rPr>
                <w:noProof/>
                <w:webHidden/>
              </w:rPr>
              <w:instrText xml:space="preserve"> PAGEREF _Toc522116416 \h </w:instrText>
            </w:r>
            <w:r w:rsidR="00281E87">
              <w:rPr>
                <w:noProof/>
                <w:webHidden/>
              </w:rPr>
            </w:r>
            <w:r w:rsidR="00281E87">
              <w:rPr>
                <w:noProof/>
                <w:webHidden/>
              </w:rPr>
              <w:fldChar w:fldCharType="separate"/>
            </w:r>
            <w:r w:rsidR="00281E87">
              <w:rPr>
                <w:noProof/>
                <w:webHidden/>
              </w:rPr>
              <w:t>27</w:t>
            </w:r>
            <w:r w:rsidR="00281E87">
              <w:rPr>
                <w:noProof/>
                <w:webHidden/>
              </w:rPr>
              <w:fldChar w:fldCharType="end"/>
            </w:r>
          </w:hyperlink>
        </w:p>
        <w:p w14:paraId="40727B07" w14:textId="77777777" w:rsidR="00281E87" w:rsidRDefault="00183402">
          <w:pPr>
            <w:pStyle w:val="TOC2"/>
            <w:tabs>
              <w:tab w:val="right" w:pos="9060"/>
            </w:tabs>
            <w:rPr>
              <w:rFonts w:eastAsiaTheme="minorEastAsia" w:cstheme="minorBidi"/>
              <w:b w:val="0"/>
              <w:bCs w:val="0"/>
              <w:noProof/>
              <w:sz w:val="22"/>
              <w:szCs w:val="22"/>
              <w:lang w:val="tr-TR" w:eastAsia="tr-TR"/>
            </w:rPr>
          </w:pPr>
          <w:hyperlink w:anchor="_Toc522116417" w:history="1">
            <w:r w:rsidR="00281E87" w:rsidRPr="00D7412F">
              <w:rPr>
                <w:rStyle w:val="Hyperlink"/>
                <w:noProof/>
              </w:rPr>
              <w:t>3.4. Project Partners and Stakeholders</w:t>
            </w:r>
            <w:r w:rsidR="00281E87">
              <w:rPr>
                <w:noProof/>
                <w:webHidden/>
              </w:rPr>
              <w:tab/>
            </w:r>
            <w:r w:rsidR="00281E87">
              <w:rPr>
                <w:noProof/>
                <w:webHidden/>
              </w:rPr>
              <w:fldChar w:fldCharType="begin"/>
            </w:r>
            <w:r w:rsidR="00281E87">
              <w:rPr>
                <w:noProof/>
                <w:webHidden/>
              </w:rPr>
              <w:instrText xml:space="preserve"> PAGEREF _Toc522116417 \h </w:instrText>
            </w:r>
            <w:r w:rsidR="00281E87">
              <w:rPr>
                <w:noProof/>
                <w:webHidden/>
              </w:rPr>
            </w:r>
            <w:r w:rsidR="00281E87">
              <w:rPr>
                <w:noProof/>
                <w:webHidden/>
              </w:rPr>
              <w:fldChar w:fldCharType="separate"/>
            </w:r>
            <w:r w:rsidR="00281E87">
              <w:rPr>
                <w:noProof/>
                <w:webHidden/>
              </w:rPr>
              <w:t>27</w:t>
            </w:r>
            <w:r w:rsidR="00281E87">
              <w:rPr>
                <w:noProof/>
                <w:webHidden/>
              </w:rPr>
              <w:fldChar w:fldCharType="end"/>
            </w:r>
          </w:hyperlink>
        </w:p>
        <w:p w14:paraId="02E68E91" w14:textId="77777777" w:rsidR="00281E87" w:rsidRDefault="00183402">
          <w:pPr>
            <w:pStyle w:val="TOC1"/>
            <w:tabs>
              <w:tab w:val="right" w:pos="9060"/>
            </w:tabs>
            <w:rPr>
              <w:rFonts w:asciiTheme="minorHAnsi" w:eastAsiaTheme="minorEastAsia" w:hAnsiTheme="minorHAnsi"/>
              <w:b w:val="0"/>
              <w:bCs w:val="0"/>
              <w:caps w:val="0"/>
              <w:noProof/>
              <w:sz w:val="22"/>
              <w:szCs w:val="22"/>
              <w:lang w:val="tr-TR" w:eastAsia="tr-TR"/>
            </w:rPr>
          </w:pPr>
          <w:hyperlink w:anchor="_Toc522116418" w:history="1">
            <w:r w:rsidR="00281E87" w:rsidRPr="00D7412F">
              <w:rPr>
                <w:rStyle w:val="Hyperlink"/>
                <w:noProof/>
              </w:rPr>
              <w:t>APPENDICES</w:t>
            </w:r>
            <w:r w:rsidR="00281E87">
              <w:rPr>
                <w:noProof/>
                <w:webHidden/>
              </w:rPr>
              <w:tab/>
            </w:r>
            <w:r w:rsidR="00281E87">
              <w:rPr>
                <w:noProof/>
                <w:webHidden/>
              </w:rPr>
              <w:fldChar w:fldCharType="begin"/>
            </w:r>
            <w:r w:rsidR="00281E87">
              <w:rPr>
                <w:noProof/>
                <w:webHidden/>
              </w:rPr>
              <w:instrText xml:space="preserve"> PAGEREF _Toc522116418 \h </w:instrText>
            </w:r>
            <w:r w:rsidR="00281E87">
              <w:rPr>
                <w:noProof/>
                <w:webHidden/>
              </w:rPr>
            </w:r>
            <w:r w:rsidR="00281E87">
              <w:rPr>
                <w:noProof/>
                <w:webHidden/>
              </w:rPr>
              <w:fldChar w:fldCharType="separate"/>
            </w:r>
            <w:r w:rsidR="00281E87">
              <w:rPr>
                <w:noProof/>
                <w:webHidden/>
              </w:rPr>
              <w:t>29</w:t>
            </w:r>
            <w:r w:rsidR="00281E87">
              <w:rPr>
                <w:noProof/>
                <w:webHidden/>
              </w:rPr>
              <w:fldChar w:fldCharType="end"/>
            </w:r>
          </w:hyperlink>
        </w:p>
        <w:p w14:paraId="61F80E0A" w14:textId="77777777" w:rsidR="00281E87" w:rsidRDefault="00183402">
          <w:pPr>
            <w:pStyle w:val="TOC2"/>
            <w:tabs>
              <w:tab w:val="right" w:pos="9060"/>
            </w:tabs>
            <w:rPr>
              <w:rFonts w:eastAsiaTheme="minorEastAsia" w:cstheme="minorBidi"/>
              <w:b w:val="0"/>
              <w:bCs w:val="0"/>
              <w:noProof/>
              <w:sz w:val="22"/>
              <w:szCs w:val="22"/>
              <w:lang w:val="tr-TR" w:eastAsia="tr-TR"/>
            </w:rPr>
          </w:pPr>
          <w:hyperlink w:anchor="_Toc522116419" w:history="1">
            <w:r w:rsidR="00281E87" w:rsidRPr="00D7412F">
              <w:rPr>
                <w:rStyle w:val="Hyperlink"/>
                <w:noProof/>
              </w:rPr>
              <w:t>Appendix 1 -Revised indicative action plan</w:t>
            </w:r>
            <w:r w:rsidR="00281E87">
              <w:rPr>
                <w:noProof/>
                <w:webHidden/>
              </w:rPr>
              <w:tab/>
            </w:r>
            <w:r w:rsidR="00281E87">
              <w:rPr>
                <w:noProof/>
                <w:webHidden/>
              </w:rPr>
              <w:fldChar w:fldCharType="begin"/>
            </w:r>
            <w:r w:rsidR="00281E87">
              <w:rPr>
                <w:noProof/>
                <w:webHidden/>
              </w:rPr>
              <w:instrText xml:space="preserve"> PAGEREF _Toc522116419 \h </w:instrText>
            </w:r>
            <w:r w:rsidR="00281E87">
              <w:rPr>
                <w:noProof/>
                <w:webHidden/>
              </w:rPr>
            </w:r>
            <w:r w:rsidR="00281E87">
              <w:rPr>
                <w:noProof/>
                <w:webHidden/>
              </w:rPr>
              <w:fldChar w:fldCharType="separate"/>
            </w:r>
            <w:r w:rsidR="00281E87">
              <w:rPr>
                <w:noProof/>
                <w:webHidden/>
              </w:rPr>
              <w:t>29</w:t>
            </w:r>
            <w:r w:rsidR="00281E87">
              <w:rPr>
                <w:noProof/>
                <w:webHidden/>
              </w:rPr>
              <w:fldChar w:fldCharType="end"/>
            </w:r>
          </w:hyperlink>
        </w:p>
        <w:p w14:paraId="043F8CC6" w14:textId="77777777" w:rsidR="00281E87" w:rsidRDefault="00183402">
          <w:pPr>
            <w:pStyle w:val="TOC2"/>
            <w:tabs>
              <w:tab w:val="right" w:pos="9060"/>
            </w:tabs>
            <w:rPr>
              <w:rFonts w:eastAsiaTheme="minorEastAsia" w:cstheme="minorBidi"/>
              <w:b w:val="0"/>
              <w:bCs w:val="0"/>
              <w:noProof/>
              <w:sz w:val="22"/>
              <w:szCs w:val="22"/>
              <w:lang w:val="tr-TR" w:eastAsia="tr-TR"/>
            </w:rPr>
          </w:pPr>
          <w:hyperlink w:anchor="_Toc522116420" w:history="1">
            <w:r w:rsidR="00281E87" w:rsidRPr="00D7412F">
              <w:rPr>
                <w:rStyle w:val="Hyperlink"/>
                <w:noProof/>
              </w:rPr>
              <w:t>Appendix 2 - Logical Framework</w:t>
            </w:r>
            <w:r w:rsidR="00281E87">
              <w:rPr>
                <w:noProof/>
                <w:webHidden/>
              </w:rPr>
              <w:tab/>
            </w:r>
            <w:r w:rsidR="00281E87">
              <w:rPr>
                <w:noProof/>
                <w:webHidden/>
              </w:rPr>
              <w:fldChar w:fldCharType="begin"/>
            </w:r>
            <w:r w:rsidR="00281E87">
              <w:rPr>
                <w:noProof/>
                <w:webHidden/>
              </w:rPr>
              <w:instrText xml:space="preserve"> PAGEREF _Toc522116420 \h </w:instrText>
            </w:r>
            <w:r w:rsidR="00281E87">
              <w:rPr>
                <w:noProof/>
                <w:webHidden/>
              </w:rPr>
            </w:r>
            <w:r w:rsidR="00281E87">
              <w:rPr>
                <w:noProof/>
                <w:webHidden/>
              </w:rPr>
              <w:fldChar w:fldCharType="separate"/>
            </w:r>
            <w:r w:rsidR="00281E87">
              <w:rPr>
                <w:noProof/>
                <w:webHidden/>
              </w:rPr>
              <w:t>31</w:t>
            </w:r>
            <w:r w:rsidR="00281E87">
              <w:rPr>
                <w:noProof/>
                <w:webHidden/>
              </w:rPr>
              <w:fldChar w:fldCharType="end"/>
            </w:r>
          </w:hyperlink>
        </w:p>
        <w:p w14:paraId="15084B12" w14:textId="77777777" w:rsidR="00281E87" w:rsidRDefault="00183402">
          <w:pPr>
            <w:pStyle w:val="TOC2"/>
            <w:tabs>
              <w:tab w:val="right" w:pos="9060"/>
            </w:tabs>
            <w:rPr>
              <w:rFonts w:eastAsiaTheme="minorEastAsia" w:cstheme="minorBidi"/>
              <w:b w:val="0"/>
              <w:bCs w:val="0"/>
              <w:noProof/>
              <w:sz w:val="22"/>
              <w:szCs w:val="22"/>
              <w:lang w:val="tr-TR" w:eastAsia="tr-TR"/>
            </w:rPr>
          </w:pPr>
          <w:hyperlink w:anchor="_Toc522116421" w:history="1">
            <w:r w:rsidR="00281E87" w:rsidRPr="00D7412F">
              <w:rPr>
                <w:rStyle w:val="Hyperlink"/>
                <w:noProof/>
              </w:rPr>
              <w:t>Appendix 3 - Draft Summary Report-SC 1</w:t>
            </w:r>
            <w:r w:rsidR="00281E87">
              <w:rPr>
                <w:noProof/>
                <w:webHidden/>
              </w:rPr>
              <w:tab/>
            </w:r>
            <w:r w:rsidR="00281E87">
              <w:rPr>
                <w:noProof/>
                <w:webHidden/>
              </w:rPr>
              <w:fldChar w:fldCharType="begin"/>
            </w:r>
            <w:r w:rsidR="00281E87">
              <w:rPr>
                <w:noProof/>
                <w:webHidden/>
              </w:rPr>
              <w:instrText xml:space="preserve"> PAGEREF _Toc522116421 \h </w:instrText>
            </w:r>
            <w:r w:rsidR="00281E87">
              <w:rPr>
                <w:noProof/>
                <w:webHidden/>
              </w:rPr>
            </w:r>
            <w:r w:rsidR="00281E87">
              <w:rPr>
                <w:noProof/>
                <w:webHidden/>
              </w:rPr>
              <w:fldChar w:fldCharType="separate"/>
            </w:r>
            <w:r w:rsidR="00281E87">
              <w:rPr>
                <w:noProof/>
                <w:webHidden/>
              </w:rPr>
              <w:t>35</w:t>
            </w:r>
            <w:r w:rsidR="00281E87">
              <w:rPr>
                <w:noProof/>
                <w:webHidden/>
              </w:rPr>
              <w:fldChar w:fldCharType="end"/>
            </w:r>
          </w:hyperlink>
        </w:p>
        <w:p w14:paraId="55E68E70" w14:textId="77777777" w:rsidR="00B14F03" w:rsidRPr="00D55034" w:rsidRDefault="00D058D6">
          <w:r w:rsidRPr="006D5551">
            <w:rPr>
              <w:rFonts w:asciiTheme="majorHAnsi" w:hAnsiTheme="majorHAnsi" w:cstheme="minorHAnsi"/>
              <w:b/>
              <w:caps/>
            </w:rPr>
            <w:fldChar w:fldCharType="end"/>
          </w:r>
        </w:p>
      </w:sdtContent>
    </w:sdt>
    <w:p w14:paraId="08F352D4" w14:textId="77777777" w:rsidR="00B14F03" w:rsidRPr="00D21D2D" w:rsidRDefault="00B14F03" w:rsidP="000D32CD">
      <w:pPr>
        <w:rPr>
          <w:rFonts w:asciiTheme="majorHAnsi" w:hAnsiTheme="majorHAnsi"/>
          <w:b/>
          <w:lang w:eastAsia="tr-TR"/>
        </w:rPr>
      </w:pPr>
    </w:p>
    <w:p w14:paraId="79BD5751" w14:textId="77777777" w:rsidR="003F572E" w:rsidRPr="00D21D2D" w:rsidRDefault="003F572E">
      <w:pPr>
        <w:spacing w:before="0" w:after="200" w:line="276" w:lineRule="auto"/>
        <w:jc w:val="left"/>
        <w:rPr>
          <w:bCs/>
          <w:smallCaps/>
        </w:rPr>
      </w:pPr>
      <w:r w:rsidRPr="00D21D2D">
        <w:rPr>
          <w:bCs/>
          <w:smallCaps/>
        </w:rPr>
        <w:br w:type="page"/>
      </w:r>
    </w:p>
    <w:p w14:paraId="6FCBC97D" w14:textId="77777777" w:rsidR="00D616B7" w:rsidRPr="00515464" w:rsidRDefault="001A1EA4" w:rsidP="009222F1">
      <w:pPr>
        <w:pStyle w:val="Heading1"/>
      </w:pPr>
      <w:bookmarkStart w:id="0" w:name="_Toc304618594"/>
      <w:bookmarkStart w:id="1" w:name="_Toc445475064"/>
      <w:bookmarkStart w:id="2" w:name="_Toc446063751"/>
      <w:bookmarkStart w:id="3" w:name="_Toc522116404"/>
      <w:r w:rsidRPr="00D21D2D">
        <w:lastRenderedPageBreak/>
        <w:t>Executive Summary</w:t>
      </w:r>
      <w:bookmarkEnd w:id="0"/>
      <w:bookmarkEnd w:id="1"/>
      <w:bookmarkEnd w:id="2"/>
      <w:bookmarkEnd w:id="3"/>
    </w:p>
    <w:p w14:paraId="7B19E983" w14:textId="689BFC00" w:rsidR="00D53DA6" w:rsidRPr="00D53DA6" w:rsidRDefault="00D53DA6" w:rsidP="00D53DA6">
      <w:pPr>
        <w:rPr>
          <w:rFonts w:asciiTheme="majorHAnsi" w:hAnsiTheme="majorHAnsi"/>
        </w:rPr>
      </w:pPr>
      <w:bookmarkStart w:id="4" w:name="_Toc304133340"/>
      <w:bookmarkStart w:id="5" w:name="_Toc304618596"/>
      <w:bookmarkStart w:id="6" w:name="_Toc304133342"/>
      <w:r w:rsidRPr="00D53DA6">
        <w:rPr>
          <w:rFonts w:asciiTheme="majorHAnsi" w:hAnsiTheme="majorHAnsi"/>
        </w:rPr>
        <w:t>The Joint Project on “Strengthening the Capacity of Bar Associations and Lawyers on European Human Rights Standards” contributes to Turkey’s efforts towards the full enjoyment of fundamental rights and freedoms, without discrimination, by enhancing the standards of the judicial system in line with the European Convention on Human Rights (ECHR) and the case law of the European Court of Human Rights (ECtHR). The Project builds on the recent judicial reforms, and supports the initiatives to “guarantee the fundamental rights and freedoms by ensuring the efficiency of the relevant institutions” and “strengthen the co-operation between relevant institutions and stakeholders that are working in the field of human rights”, as prioritised in the Indicative Strategy Paper (ISP).</w:t>
      </w:r>
    </w:p>
    <w:p w14:paraId="2C203D47" w14:textId="588E76AC" w:rsidR="00D53DA6" w:rsidRPr="00D53DA6" w:rsidRDefault="00D53DA6" w:rsidP="00D53DA6">
      <w:pPr>
        <w:rPr>
          <w:rFonts w:asciiTheme="majorHAnsi" w:hAnsiTheme="majorHAnsi"/>
        </w:rPr>
      </w:pPr>
      <w:r w:rsidRPr="00D53DA6">
        <w:rPr>
          <w:rFonts w:asciiTheme="majorHAnsi" w:hAnsiTheme="majorHAnsi"/>
        </w:rPr>
        <w:t xml:space="preserve">The SCoBAL project is a Joint Project of the Council of Europe (CoE) and the European Union (EU), and funded by the EU, Turkish authorities and the CoE, within the scope of the Instrument for Pre-Accession Assistance (IPA II) 2014 Programming. The Union of Turkish Bar Associations (UTBA) is the end beneficiary. </w:t>
      </w:r>
      <w:r w:rsidR="000A36D3" w:rsidRPr="000A36D3">
        <w:rPr>
          <w:rFonts w:asciiTheme="majorHAnsi" w:hAnsiTheme="majorHAnsi"/>
        </w:rPr>
        <w:t>The Lead institution</w:t>
      </w:r>
      <w:r w:rsidR="000A36D3">
        <w:rPr>
          <w:rFonts w:asciiTheme="majorHAnsi" w:hAnsiTheme="majorHAnsi"/>
        </w:rPr>
        <w:t xml:space="preserve"> (LI</w:t>
      </w:r>
      <w:proofErr w:type="gramStart"/>
      <w:r w:rsidR="000A36D3">
        <w:rPr>
          <w:rFonts w:asciiTheme="majorHAnsi" w:hAnsiTheme="majorHAnsi"/>
        </w:rPr>
        <w:t>)</w:t>
      </w:r>
      <w:r w:rsidR="000A36D3" w:rsidRPr="000A36D3">
        <w:rPr>
          <w:rFonts w:asciiTheme="majorHAnsi" w:hAnsiTheme="majorHAnsi"/>
        </w:rPr>
        <w:t>–</w:t>
      </w:r>
      <w:proofErr w:type="gramEnd"/>
      <w:r w:rsidR="000A36D3" w:rsidRPr="000A36D3">
        <w:rPr>
          <w:rFonts w:asciiTheme="majorHAnsi" w:hAnsiTheme="majorHAnsi"/>
        </w:rPr>
        <w:t xml:space="preserve"> Ministry for EU Affairs- is named as the Directorate for EU Affairs under the MFA as of 15 July 2018, under the presidential government system.</w:t>
      </w:r>
      <w:r w:rsidRPr="00D53DA6">
        <w:rPr>
          <w:rFonts w:asciiTheme="majorHAnsi" w:hAnsiTheme="majorHAnsi"/>
        </w:rPr>
        <w:t xml:space="preserve"> The UTBA, local bar associations lawyers in Turkey are target groups. </w:t>
      </w:r>
    </w:p>
    <w:p w14:paraId="6BDB9BD7" w14:textId="77777777" w:rsidR="00D53DA6" w:rsidRPr="00D53DA6" w:rsidRDefault="00D53DA6" w:rsidP="00D53DA6">
      <w:pPr>
        <w:rPr>
          <w:rFonts w:asciiTheme="majorHAnsi" w:hAnsiTheme="majorHAnsi"/>
        </w:rPr>
      </w:pPr>
      <w:r w:rsidRPr="00D53DA6">
        <w:rPr>
          <w:rFonts w:asciiTheme="majorHAnsi" w:hAnsiTheme="majorHAnsi"/>
        </w:rPr>
        <w:t>The contracting authority of the Project is the Central Finance and Contracts Unit (CFCU). The contract was signed on 31 March 2018, and will last for 36 months, ending on 31 March 2021.</w:t>
      </w:r>
    </w:p>
    <w:p w14:paraId="62F67925" w14:textId="7E72B7F7" w:rsidR="00D53DA6" w:rsidRPr="00D53DA6" w:rsidRDefault="00D53DA6" w:rsidP="00D53DA6">
      <w:pPr>
        <w:rPr>
          <w:rFonts w:asciiTheme="majorHAnsi" w:hAnsiTheme="majorHAnsi"/>
        </w:rPr>
      </w:pPr>
      <w:r w:rsidRPr="00D53DA6">
        <w:rPr>
          <w:rFonts w:asciiTheme="majorHAnsi" w:hAnsiTheme="majorHAnsi"/>
        </w:rPr>
        <w:t xml:space="preserve">The Project teams established in the CoE Programme </w:t>
      </w:r>
      <w:r w:rsidR="00407AED">
        <w:rPr>
          <w:rFonts w:asciiTheme="majorHAnsi" w:hAnsiTheme="majorHAnsi"/>
        </w:rPr>
        <w:t>Office in Ankara and</w:t>
      </w:r>
      <w:r w:rsidRPr="00D53DA6">
        <w:rPr>
          <w:rFonts w:asciiTheme="majorHAnsi" w:hAnsiTheme="majorHAnsi"/>
        </w:rPr>
        <w:t xml:space="preserve"> at CoE Headquarters in Strasbourg were recruited during the inception phase. The tender procedures (restricted consultation) for the selection of international and national consultants were completed through the restricted consultation process. </w:t>
      </w:r>
    </w:p>
    <w:p w14:paraId="24926BF7" w14:textId="77777777" w:rsidR="00D53DA6" w:rsidRPr="00D53DA6" w:rsidRDefault="00D53DA6" w:rsidP="00D53DA6">
      <w:pPr>
        <w:rPr>
          <w:rFonts w:asciiTheme="majorHAnsi" w:hAnsiTheme="majorHAnsi"/>
        </w:rPr>
      </w:pPr>
      <w:r w:rsidRPr="00D53DA6">
        <w:rPr>
          <w:rFonts w:asciiTheme="majorHAnsi" w:hAnsiTheme="majorHAnsi"/>
        </w:rPr>
        <w:t>During the inception phase, the names of the 7 pilot bar associations were determined. Four NGOs and 3 public institutions were selected as observers of the Steering Committee (SC) and invited to the first meeting.</w:t>
      </w:r>
    </w:p>
    <w:p w14:paraId="2044AF4F" w14:textId="77777777" w:rsidR="00D53DA6" w:rsidRPr="00D53DA6" w:rsidRDefault="00D53DA6" w:rsidP="00D53DA6">
      <w:pPr>
        <w:rPr>
          <w:rFonts w:asciiTheme="majorHAnsi" w:hAnsiTheme="majorHAnsi"/>
        </w:rPr>
      </w:pPr>
      <w:r w:rsidRPr="00D53DA6">
        <w:rPr>
          <w:rFonts w:asciiTheme="majorHAnsi" w:hAnsiTheme="majorHAnsi"/>
        </w:rPr>
        <w:t xml:space="preserve">On 7 June 2018, in Ankara, the kick-off and 1st SC meeting (7 June 2018, Ankara) were organised. The representatives of the CoE, UTBA and pilot bar associations, EUD, the then MEUA, CFCU, Ministry of Justice (MoJ), </w:t>
      </w:r>
      <w:proofErr w:type="gramStart"/>
      <w:r w:rsidRPr="00D53DA6">
        <w:rPr>
          <w:rFonts w:asciiTheme="majorHAnsi" w:hAnsiTheme="majorHAnsi"/>
        </w:rPr>
        <w:t>Ombudsperson</w:t>
      </w:r>
      <w:proofErr w:type="gramEnd"/>
      <w:r w:rsidRPr="00D53DA6">
        <w:rPr>
          <w:rFonts w:asciiTheme="majorHAnsi" w:hAnsiTheme="majorHAnsi"/>
        </w:rPr>
        <w:t xml:space="preserve"> Institution (OI), Human Rights and Equality Institution of Turkey (HREIT) and civil society organisations attended the events. </w:t>
      </w:r>
    </w:p>
    <w:p w14:paraId="51E28BBD" w14:textId="27698690" w:rsidR="007F32A8" w:rsidRPr="00F84979" w:rsidRDefault="00D53DA6" w:rsidP="00D53DA6">
      <w:pPr>
        <w:rPr>
          <w:rFonts w:asciiTheme="majorHAnsi" w:hAnsiTheme="majorHAnsi" w:cs="Arial"/>
          <w:color w:val="000000"/>
        </w:rPr>
      </w:pPr>
      <w:r w:rsidRPr="00D53DA6">
        <w:rPr>
          <w:rFonts w:asciiTheme="majorHAnsi" w:hAnsiTheme="majorHAnsi"/>
        </w:rPr>
        <w:t>The Project Team organised co-ordination meetings with the UTBA, in order to discuss and reassess the logical framework, involvement of NGOs and stakeholders, detailed work plan, preparations for needs assessment, and visibility arrangements. The necessary documents, such as the existing regulation on the Human Rights Centers (HRC) within the UTBA, were translate</w:t>
      </w:r>
      <w:r>
        <w:rPr>
          <w:rFonts w:asciiTheme="majorHAnsi" w:hAnsiTheme="majorHAnsi"/>
        </w:rPr>
        <w:t xml:space="preserve">d into English, with a view to </w:t>
      </w:r>
      <w:r w:rsidRPr="00D53DA6">
        <w:rPr>
          <w:rFonts w:asciiTheme="majorHAnsi" w:hAnsiTheme="majorHAnsi"/>
        </w:rPr>
        <w:t>supporting the needs assessment process. Information on the Project was published in English and Turkish on the websites of the CoE Programme Office in Ankara and Human Rights National Implementation Division in Strasbourg</w:t>
      </w:r>
      <w:r w:rsidR="007057F5" w:rsidRPr="00F84979">
        <w:rPr>
          <w:rFonts w:asciiTheme="majorHAnsi" w:hAnsiTheme="majorHAnsi" w:cs="Arial"/>
          <w:color w:val="000000"/>
        </w:rPr>
        <w:t xml:space="preserve">. </w:t>
      </w:r>
    </w:p>
    <w:p w14:paraId="7B17AB6C" w14:textId="77777777" w:rsidR="009C04FF" w:rsidRPr="00D21D2D" w:rsidRDefault="009C04FF">
      <w:pPr>
        <w:spacing w:before="0" w:after="200" w:line="276" w:lineRule="auto"/>
        <w:jc w:val="left"/>
        <w:rPr>
          <w:rFonts w:asciiTheme="majorHAnsi" w:hAnsiTheme="majorHAnsi" w:cs="Arial"/>
          <w:color w:val="000000"/>
        </w:rPr>
      </w:pPr>
      <w:r w:rsidRPr="00D21D2D">
        <w:rPr>
          <w:rFonts w:asciiTheme="majorHAnsi" w:hAnsiTheme="majorHAnsi" w:cs="Arial"/>
          <w:color w:val="000000"/>
        </w:rPr>
        <w:br w:type="page"/>
      </w:r>
    </w:p>
    <w:p w14:paraId="56183F4D" w14:textId="77777777" w:rsidR="00466B7F" w:rsidRPr="00D21D2D" w:rsidRDefault="00466B7F" w:rsidP="00466B7F">
      <w:pPr>
        <w:pStyle w:val="Heading1"/>
      </w:pPr>
      <w:bookmarkStart w:id="7" w:name="_Toc522116405"/>
      <w:r w:rsidRPr="00D21D2D">
        <w:lastRenderedPageBreak/>
        <w:t>Introduction</w:t>
      </w:r>
      <w:bookmarkEnd w:id="7"/>
    </w:p>
    <w:p w14:paraId="7B414A8E" w14:textId="77777777" w:rsidR="00466B7F" w:rsidRPr="00B7391F" w:rsidRDefault="00466B7F" w:rsidP="00466B7F">
      <w:pPr>
        <w:rPr>
          <w:rFonts w:asciiTheme="majorHAnsi" w:hAnsiTheme="majorHAnsi"/>
          <w:color w:val="000000"/>
        </w:rPr>
      </w:pPr>
      <w:r w:rsidRPr="00515464">
        <w:rPr>
          <w:rFonts w:asciiTheme="majorHAnsi" w:hAnsiTheme="majorHAnsi"/>
        </w:rPr>
        <w:t>This Inception Report provides information on the preparations and activities carried out during the inception phase of the Joint Project</w:t>
      </w:r>
      <w:r w:rsidR="006F1827" w:rsidRPr="00515464">
        <w:rPr>
          <w:rFonts w:asciiTheme="majorHAnsi" w:hAnsiTheme="majorHAnsi"/>
        </w:rPr>
        <w:t xml:space="preserve"> on</w:t>
      </w:r>
      <w:r w:rsidRPr="00515464">
        <w:rPr>
          <w:rFonts w:asciiTheme="majorHAnsi" w:hAnsiTheme="majorHAnsi"/>
        </w:rPr>
        <w:t xml:space="preserve"> “</w:t>
      </w:r>
      <w:r w:rsidR="00492689" w:rsidRPr="00515464">
        <w:rPr>
          <w:rFonts w:asciiTheme="majorHAnsi" w:hAnsiTheme="majorHAnsi"/>
        </w:rPr>
        <w:t>Strengthening the Capacity of Bar Associations and Lawyers on European Human Rights Standards (SCoBAL)</w:t>
      </w:r>
      <w:r w:rsidRPr="000E6145">
        <w:rPr>
          <w:rFonts w:asciiTheme="majorHAnsi" w:hAnsiTheme="majorHAnsi"/>
        </w:rPr>
        <w:t>”</w:t>
      </w:r>
    </w:p>
    <w:p w14:paraId="12D624C5" w14:textId="01D0EE98" w:rsidR="00466B7F" w:rsidRPr="0033698D" w:rsidRDefault="00466B7F" w:rsidP="00466B7F">
      <w:pPr>
        <w:rPr>
          <w:rFonts w:asciiTheme="majorHAnsi" w:hAnsiTheme="majorHAnsi"/>
        </w:rPr>
      </w:pPr>
      <w:r w:rsidRPr="0033698D">
        <w:rPr>
          <w:rFonts w:asciiTheme="majorHAnsi" w:hAnsiTheme="majorHAnsi"/>
        </w:rPr>
        <w:t xml:space="preserve">Chapter 1 briefly explains the policy and programme context for the </w:t>
      </w:r>
      <w:r w:rsidR="0033698D">
        <w:rPr>
          <w:rFonts w:asciiTheme="majorHAnsi" w:hAnsiTheme="majorHAnsi"/>
        </w:rPr>
        <w:t>legal profession</w:t>
      </w:r>
      <w:r w:rsidR="0033698D" w:rsidRPr="0033698D">
        <w:rPr>
          <w:rFonts w:asciiTheme="majorHAnsi" w:hAnsiTheme="majorHAnsi"/>
        </w:rPr>
        <w:t xml:space="preserve"> </w:t>
      </w:r>
      <w:r w:rsidRPr="0033698D">
        <w:rPr>
          <w:rFonts w:asciiTheme="majorHAnsi" w:hAnsiTheme="majorHAnsi"/>
        </w:rPr>
        <w:t xml:space="preserve">in Turkey. </w:t>
      </w:r>
    </w:p>
    <w:p w14:paraId="3C4D64B8" w14:textId="77777777" w:rsidR="00466B7F" w:rsidRPr="0033698D" w:rsidRDefault="00466B7F" w:rsidP="00466B7F">
      <w:pPr>
        <w:rPr>
          <w:rFonts w:asciiTheme="majorHAnsi" w:hAnsiTheme="majorHAnsi"/>
        </w:rPr>
      </w:pPr>
      <w:r w:rsidRPr="0033698D">
        <w:rPr>
          <w:rFonts w:asciiTheme="majorHAnsi" w:hAnsiTheme="majorHAnsi"/>
        </w:rPr>
        <w:t xml:space="preserve">Chapter 2 provides information about project activities in general and reviews the progress within the inception period. </w:t>
      </w:r>
    </w:p>
    <w:p w14:paraId="001DC7CE" w14:textId="77777777" w:rsidR="00466B7F" w:rsidRPr="0033698D" w:rsidRDefault="00466B7F" w:rsidP="00466B7F">
      <w:pPr>
        <w:rPr>
          <w:rFonts w:asciiTheme="majorHAnsi" w:hAnsiTheme="majorHAnsi"/>
        </w:rPr>
      </w:pPr>
      <w:r w:rsidRPr="0033698D">
        <w:rPr>
          <w:rFonts w:asciiTheme="majorHAnsi" w:hAnsiTheme="majorHAnsi"/>
        </w:rPr>
        <w:t>Chapter 3 ex</w:t>
      </w:r>
      <w:r w:rsidR="00016C40" w:rsidRPr="0033698D">
        <w:rPr>
          <w:rFonts w:asciiTheme="majorHAnsi" w:hAnsiTheme="majorHAnsi"/>
        </w:rPr>
        <w:t xml:space="preserve">amines the management structure, </w:t>
      </w:r>
      <w:r w:rsidRPr="0033698D">
        <w:rPr>
          <w:rFonts w:asciiTheme="majorHAnsi" w:hAnsiTheme="majorHAnsi"/>
        </w:rPr>
        <w:t xml:space="preserve">roles of </w:t>
      </w:r>
      <w:r w:rsidR="00016C40" w:rsidRPr="0033698D">
        <w:rPr>
          <w:rFonts w:asciiTheme="majorHAnsi" w:hAnsiTheme="majorHAnsi"/>
        </w:rPr>
        <w:t xml:space="preserve">partners </w:t>
      </w:r>
      <w:r w:rsidR="006F1827" w:rsidRPr="0033698D">
        <w:rPr>
          <w:rFonts w:asciiTheme="majorHAnsi" w:hAnsiTheme="majorHAnsi"/>
        </w:rPr>
        <w:t xml:space="preserve">and </w:t>
      </w:r>
      <w:r w:rsidRPr="0033698D">
        <w:rPr>
          <w:rFonts w:asciiTheme="majorHAnsi" w:hAnsiTheme="majorHAnsi"/>
        </w:rPr>
        <w:t>stakeholders</w:t>
      </w:r>
      <w:r w:rsidR="00016C40" w:rsidRPr="0033698D">
        <w:rPr>
          <w:rFonts w:asciiTheme="majorHAnsi" w:hAnsiTheme="majorHAnsi"/>
        </w:rPr>
        <w:t xml:space="preserve"> and reporting</w:t>
      </w:r>
      <w:r w:rsidRPr="0033698D">
        <w:rPr>
          <w:rFonts w:asciiTheme="majorHAnsi" w:hAnsiTheme="majorHAnsi"/>
        </w:rPr>
        <w:t>.</w:t>
      </w:r>
    </w:p>
    <w:p w14:paraId="1186DEF7" w14:textId="77777777" w:rsidR="00466B7F" w:rsidRPr="00D55034" w:rsidRDefault="00466B7F" w:rsidP="00466B7F">
      <w:pPr>
        <w:spacing w:before="0" w:after="200" w:line="276" w:lineRule="auto"/>
        <w:rPr>
          <w:rFonts w:asciiTheme="majorHAnsi" w:hAnsiTheme="majorHAnsi"/>
        </w:rPr>
      </w:pPr>
      <w:r w:rsidRPr="00D55034">
        <w:rPr>
          <w:rFonts w:asciiTheme="majorHAnsi" w:hAnsiTheme="majorHAnsi"/>
        </w:rPr>
        <w:br w:type="page"/>
      </w:r>
    </w:p>
    <w:p w14:paraId="7E2454E3" w14:textId="77777777" w:rsidR="009E3F8D" w:rsidRPr="00D55034" w:rsidRDefault="009E3F8D" w:rsidP="009222F1">
      <w:pPr>
        <w:pStyle w:val="Heading1"/>
      </w:pPr>
      <w:bookmarkStart w:id="8" w:name="_Toc445475065"/>
      <w:bookmarkStart w:id="9" w:name="_Toc446063752"/>
      <w:bookmarkStart w:id="10" w:name="_Toc522116406"/>
      <w:r w:rsidRPr="00D55034">
        <w:lastRenderedPageBreak/>
        <w:t>Project</w:t>
      </w:r>
      <w:bookmarkEnd w:id="4"/>
      <w:bookmarkEnd w:id="5"/>
      <w:bookmarkEnd w:id="8"/>
      <w:r w:rsidR="00651FF5" w:rsidRPr="00D55034">
        <w:t xml:space="preserve"> Synopsis</w:t>
      </w:r>
      <w:bookmarkEnd w:id="9"/>
      <w:bookmarkEnd w:id="10"/>
    </w:p>
    <w:p w14:paraId="52D988A6" w14:textId="77777777" w:rsidR="009E3F8D" w:rsidRPr="00D55034" w:rsidRDefault="009E3F8D" w:rsidP="00A3222B">
      <w:pPr>
        <w:pStyle w:val="Heading3"/>
        <w:spacing w:before="100" w:beforeAutospacing="1" w:after="100" w:afterAutospacing="1"/>
      </w:pPr>
      <w:r w:rsidRPr="00D55034">
        <w:t>Title</w:t>
      </w:r>
    </w:p>
    <w:p w14:paraId="7E5C21D7" w14:textId="77777777" w:rsidR="003536E0" w:rsidRPr="00D55034" w:rsidRDefault="00B24C35" w:rsidP="009222F1">
      <w:pPr>
        <w:rPr>
          <w:rFonts w:asciiTheme="majorHAnsi" w:hAnsiTheme="majorHAnsi"/>
        </w:rPr>
      </w:pPr>
      <w:r w:rsidRPr="00D55034">
        <w:rPr>
          <w:rFonts w:asciiTheme="majorHAnsi" w:hAnsiTheme="majorHAnsi"/>
        </w:rPr>
        <w:t>Strengthening the Capacity of Bar Associations and Lawyers on European Human Rights Standards</w:t>
      </w:r>
    </w:p>
    <w:p w14:paraId="2F8B37A2" w14:textId="77777777" w:rsidR="003536E0" w:rsidRPr="00D55034" w:rsidRDefault="003536E0" w:rsidP="00A3222B">
      <w:pPr>
        <w:pStyle w:val="Heading3"/>
        <w:spacing w:before="100" w:beforeAutospacing="1" w:after="100" w:afterAutospacing="1"/>
      </w:pPr>
      <w:r w:rsidRPr="00D55034">
        <w:t>Location</w:t>
      </w:r>
    </w:p>
    <w:p w14:paraId="0AE20584" w14:textId="77777777" w:rsidR="003536E0" w:rsidRPr="00D55034" w:rsidRDefault="008447CA" w:rsidP="009222F1">
      <w:pPr>
        <w:rPr>
          <w:rFonts w:asciiTheme="majorHAnsi" w:hAnsiTheme="majorHAnsi"/>
        </w:rPr>
      </w:pPr>
      <w:r w:rsidRPr="00D55034">
        <w:rPr>
          <w:rFonts w:asciiTheme="majorHAnsi" w:hAnsiTheme="majorHAnsi"/>
        </w:rPr>
        <w:t>Turkey</w:t>
      </w:r>
    </w:p>
    <w:p w14:paraId="1BFA4D41" w14:textId="77777777" w:rsidR="003536E0" w:rsidRPr="00D55034" w:rsidRDefault="003536E0" w:rsidP="00A3222B">
      <w:pPr>
        <w:pStyle w:val="Heading3"/>
        <w:spacing w:before="100" w:beforeAutospacing="1" w:after="100" w:afterAutospacing="1"/>
      </w:pPr>
      <w:r w:rsidRPr="00D55034">
        <w:t>Budget</w:t>
      </w:r>
    </w:p>
    <w:p w14:paraId="6C728835" w14:textId="76378E7B" w:rsidR="000A4DD8" w:rsidRPr="00D55034" w:rsidRDefault="00CB6C80" w:rsidP="009222F1">
      <w:pPr>
        <w:rPr>
          <w:rFonts w:asciiTheme="majorHAnsi" w:hAnsiTheme="majorHAnsi"/>
        </w:rPr>
      </w:pPr>
      <w:r w:rsidRPr="00D55034">
        <w:rPr>
          <w:rFonts w:asciiTheme="majorHAnsi" w:hAnsiTheme="majorHAnsi"/>
        </w:rPr>
        <w:t xml:space="preserve">The </w:t>
      </w:r>
      <w:r w:rsidR="0029717F" w:rsidRPr="00D55034">
        <w:rPr>
          <w:rFonts w:asciiTheme="majorHAnsi" w:hAnsiTheme="majorHAnsi"/>
        </w:rPr>
        <w:t xml:space="preserve">project is co-financed by the EU, the Republic of Turkey (TR) and the CoE. The </w:t>
      </w:r>
      <w:r w:rsidRPr="00D55034">
        <w:rPr>
          <w:rFonts w:asciiTheme="majorHAnsi" w:hAnsiTheme="majorHAnsi"/>
        </w:rPr>
        <w:t xml:space="preserve">total budget of the project is </w:t>
      </w:r>
      <w:r w:rsidR="00B24C35" w:rsidRPr="00D55034">
        <w:rPr>
          <w:rFonts w:asciiTheme="majorHAnsi" w:hAnsiTheme="majorHAnsi"/>
        </w:rPr>
        <w:t>3.890.000</w:t>
      </w:r>
      <w:proofErr w:type="gramStart"/>
      <w:r w:rsidR="00B24C35" w:rsidRPr="00D55034">
        <w:rPr>
          <w:rFonts w:asciiTheme="majorHAnsi" w:hAnsiTheme="majorHAnsi"/>
        </w:rPr>
        <w:t>,00</w:t>
      </w:r>
      <w:proofErr w:type="gramEnd"/>
      <w:r w:rsidR="00B24C35" w:rsidRPr="00D55034">
        <w:rPr>
          <w:rFonts w:asciiTheme="majorHAnsi" w:hAnsiTheme="majorHAnsi"/>
        </w:rPr>
        <w:t xml:space="preserve"> EUR</w:t>
      </w:r>
      <w:r w:rsidR="001D662C" w:rsidRPr="00D55034">
        <w:rPr>
          <w:rFonts w:asciiTheme="majorHAnsi" w:hAnsiTheme="majorHAnsi"/>
        </w:rPr>
        <w:t xml:space="preserve"> of which </w:t>
      </w:r>
      <w:r w:rsidR="00B24C35" w:rsidRPr="00D55034">
        <w:rPr>
          <w:rFonts w:asciiTheme="majorHAnsi" w:hAnsiTheme="majorHAnsi"/>
        </w:rPr>
        <w:t>89,97</w:t>
      </w:r>
      <w:r w:rsidR="003F572E" w:rsidRPr="00D55034">
        <w:rPr>
          <w:rFonts w:asciiTheme="majorHAnsi" w:hAnsiTheme="majorHAnsi"/>
        </w:rPr>
        <w:t xml:space="preserve"> per cent</w:t>
      </w:r>
      <w:r w:rsidR="001D662C" w:rsidRPr="00D55034">
        <w:rPr>
          <w:rFonts w:asciiTheme="majorHAnsi" w:hAnsiTheme="majorHAnsi"/>
        </w:rPr>
        <w:t xml:space="preserve"> is financed by the EU-TR </w:t>
      </w:r>
      <w:r w:rsidR="0018378B" w:rsidRPr="00D55034">
        <w:rPr>
          <w:rFonts w:asciiTheme="majorHAnsi" w:hAnsiTheme="majorHAnsi"/>
        </w:rPr>
        <w:t>(</w:t>
      </w:r>
      <w:r w:rsidR="00B24C35" w:rsidRPr="00D55034">
        <w:rPr>
          <w:rFonts w:asciiTheme="majorHAnsi" w:hAnsiTheme="majorHAnsi"/>
        </w:rPr>
        <w:t>3.150.000,00</w:t>
      </w:r>
      <w:r w:rsidR="0018378B" w:rsidRPr="00D55034">
        <w:rPr>
          <w:rFonts w:asciiTheme="majorHAnsi" w:hAnsiTheme="majorHAnsi"/>
        </w:rPr>
        <w:t xml:space="preserve"> </w:t>
      </w:r>
      <w:r w:rsidR="00B24C35" w:rsidRPr="00D55034">
        <w:t>EUR</w:t>
      </w:r>
      <w:r w:rsidR="00B24C35" w:rsidRPr="00D55034">
        <w:rPr>
          <w:rFonts w:asciiTheme="majorHAnsi" w:hAnsiTheme="majorHAnsi"/>
        </w:rPr>
        <w:t xml:space="preserve"> </w:t>
      </w:r>
      <w:r w:rsidR="0018378B" w:rsidRPr="00D55034">
        <w:rPr>
          <w:rFonts w:asciiTheme="majorHAnsi" w:hAnsiTheme="majorHAnsi"/>
        </w:rPr>
        <w:t xml:space="preserve">by EU and </w:t>
      </w:r>
      <w:r w:rsidR="00B24C35" w:rsidRPr="00D55034">
        <w:rPr>
          <w:rFonts w:asciiTheme="majorHAnsi" w:hAnsiTheme="majorHAnsi"/>
        </w:rPr>
        <w:t xml:space="preserve">350.000,00 </w:t>
      </w:r>
      <w:r w:rsidR="00B24C35" w:rsidRPr="00D55034">
        <w:t>EUR</w:t>
      </w:r>
      <w:r w:rsidR="00B24C35" w:rsidRPr="00D55034">
        <w:rPr>
          <w:rFonts w:asciiTheme="majorHAnsi" w:hAnsiTheme="majorHAnsi"/>
        </w:rPr>
        <w:t xml:space="preserve"> </w:t>
      </w:r>
      <w:r w:rsidR="0018378B" w:rsidRPr="00D55034">
        <w:rPr>
          <w:rFonts w:asciiTheme="majorHAnsi" w:hAnsiTheme="majorHAnsi"/>
        </w:rPr>
        <w:t xml:space="preserve">by TR) </w:t>
      </w:r>
      <w:r w:rsidR="00B24C35" w:rsidRPr="00D55034">
        <w:rPr>
          <w:rFonts w:asciiTheme="majorHAnsi" w:hAnsiTheme="majorHAnsi"/>
        </w:rPr>
        <w:t>and 10</w:t>
      </w:r>
      <w:r w:rsidR="004D122A" w:rsidRPr="00D55034">
        <w:rPr>
          <w:rFonts w:asciiTheme="majorHAnsi" w:hAnsiTheme="majorHAnsi"/>
        </w:rPr>
        <w:t>.</w:t>
      </w:r>
      <w:r w:rsidR="00B24C35" w:rsidRPr="00D55034">
        <w:rPr>
          <w:rFonts w:asciiTheme="majorHAnsi" w:hAnsiTheme="majorHAnsi"/>
        </w:rPr>
        <w:t>0</w:t>
      </w:r>
      <w:r w:rsidR="001D662C" w:rsidRPr="00D55034">
        <w:rPr>
          <w:rFonts w:asciiTheme="majorHAnsi" w:hAnsiTheme="majorHAnsi"/>
        </w:rPr>
        <w:t>3</w:t>
      </w:r>
      <w:r w:rsidR="003F572E" w:rsidRPr="00D55034">
        <w:rPr>
          <w:rFonts w:asciiTheme="majorHAnsi" w:hAnsiTheme="majorHAnsi"/>
        </w:rPr>
        <w:t xml:space="preserve"> per cent</w:t>
      </w:r>
      <w:r w:rsidR="001D662C" w:rsidRPr="00D55034">
        <w:rPr>
          <w:rFonts w:asciiTheme="majorHAnsi" w:hAnsiTheme="majorHAnsi"/>
        </w:rPr>
        <w:t xml:space="preserve"> is financed by the CoE.</w:t>
      </w:r>
      <w:r w:rsidRPr="00D55034">
        <w:rPr>
          <w:rFonts w:asciiTheme="majorHAnsi" w:hAnsiTheme="majorHAnsi"/>
        </w:rPr>
        <w:t xml:space="preserve"> </w:t>
      </w:r>
    </w:p>
    <w:p w14:paraId="00E0520B" w14:textId="77777777" w:rsidR="003536E0" w:rsidRPr="00D55034" w:rsidRDefault="003536E0" w:rsidP="00A3222B">
      <w:pPr>
        <w:pStyle w:val="Heading3"/>
        <w:spacing w:before="100" w:beforeAutospacing="1" w:after="100" w:afterAutospacing="1"/>
      </w:pPr>
      <w:r w:rsidRPr="00D55034">
        <w:t>Duration</w:t>
      </w:r>
    </w:p>
    <w:p w14:paraId="38B81BFB" w14:textId="77777777" w:rsidR="008447CA" w:rsidRPr="00D55034" w:rsidRDefault="001D662C" w:rsidP="009222F1">
      <w:pPr>
        <w:rPr>
          <w:rFonts w:asciiTheme="majorHAnsi" w:hAnsiTheme="majorHAnsi"/>
        </w:rPr>
      </w:pPr>
      <w:r w:rsidRPr="00D55034">
        <w:rPr>
          <w:rFonts w:asciiTheme="majorHAnsi" w:hAnsiTheme="majorHAnsi"/>
        </w:rPr>
        <w:t xml:space="preserve">The project started on </w:t>
      </w:r>
      <w:r w:rsidR="00F40DCA" w:rsidRPr="00D55034">
        <w:rPr>
          <w:rFonts w:asciiTheme="majorHAnsi" w:hAnsiTheme="majorHAnsi"/>
        </w:rPr>
        <w:t>31 March 2018</w:t>
      </w:r>
      <w:r w:rsidRPr="00D55034">
        <w:rPr>
          <w:rFonts w:asciiTheme="majorHAnsi" w:hAnsiTheme="majorHAnsi"/>
        </w:rPr>
        <w:t xml:space="preserve"> and will last for 36 months.</w:t>
      </w:r>
    </w:p>
    <w:p w14:paraId="0A163791" w14:textId="77777777" w:rsidR="008447CA" w:rsidRPr="00D55034" w:rsidRDefault="008447CA" w:rsidP="00A3222B">
      <w:pPr>
        <w:pStyle w:val="Heading3"/>
        <w:spacing w:before="100" w:beforeAutospacing="1" w:after="100" w:afterAutospacing="1"/>
      </w:pPr>
      <w:r w:rsidRPr="00D55034">
        <w:t>Grant beneficiary</w:t>
      </w:r>
    </w:p>
    <w:p w14:paraId="115E6A47" w14:textId="4C61F7D9" w:rsidR="006A7668" w:rsidRPr="006C78C2" w:rsidRDefault="00FB351E" w:rsidP="009222F1">
      <w:pPr>
        <w:rPr>
          <w:rFonts w:asciiTheme="majorHAnsi" w:hAnsiTheme="majorHAnsi"/>
        </w:rPr>
      </w:pPr>
      <w:r w:rsidRPr="006C78C2">
        <w:rPr>
          <w:rFonts w:asciiTheme="majorHAnsi" w:hAnsiTheme="majorHAnsi"/>
        </w:rPr>
        <w:t>CoE</w:t>
      </w:r>
    </w:p>
    <w:p w14:paraId="6E1FECE6" w14:textId="77777777" w:rsidR="008447CA" w:rsidRPr="006C78C2" w:rsidRDefault="00F40DCA" w:rsidP="00A3222B">
      <w:pPr>
        <w:pStyle w:val="Heading3"/>
        <w:spacing w:before="100" w:beforeAutospacing="1" w:after="100" w:afterAutospacing="1"/>
      </w:pPr>
      <w:r w:rsidRPr="006C78C2">
        <w:t xml:space="preserve">End </w:t>
      </w:r>
      <w:r w:rsidR="00DB4885" w:rsidRPr="006C78C2">
        <w:t>Beneficiary</w:t>
      </w:r>
      <w:r w:rsidR="008447CA" w:rsidRPr="006C78C2">
        <w:t xml:space="preserve"> </w:t>
      </w:r>
    </w:p>
    <w:p w14:paraId="59D01BDB" w14:textId="4CE9E100" w:rsidR="006A7668" w:rsidRPr="006C78C2" w:rsidRDefault="00FB351E" w:rsidP="009222F1">
      <w:pPr>
        <w:rPr>
          <w:rFonts w:asciiTheme="majorHAnsi" w:hAnsiTheme="majorHAnsi"/>
        </w:rPr>
      </w:pPr>
      <w:r w:rsidRPr="006C78C2">
        <w:rPr>
          <w:rFonts w:asciiTheme="majorHAnsi" w:hAnsiTheme="majorHAnsi"/>
        </w:rPr>
        <w:t>UTBA</w:t>
      </w:r>
    </w:p>
    <w:p w14:paraId="1FC97468" w14:textId="77777777" w:rsidR="00F40DCA" w:rsidRPr="006C78C2" w:rsidRDefault="00F40DCA" w:rsidP="00F40DCA">
      <w:pPr>
        <w:pStyle w:val="Heading3"/>
        <w:spacing w:before="100" w:beforeAutospacing="1" w:after="100" w:afterAutospacing="1"/>
      </w:pPr>
      <w:r w:rsidRPr="006C78C2">
        <w:t>Lead Institution</w:t>
      </w:r>
    </w:p>
    <w:p w14:paraId="0E837713" w14:textId="442B8F05" w:rsidR="00F40DCA" w:rsidRPr="006C78C2" w:rsidRDefault="00FB351E" w:rsidP="00F40DCA">
      <w:r w:rsidRPr="006C78C2">
        <w:t>DEUA</w:t>
      </w:r>
    </w:p>
    <w:p w14:paraId="647BDDB4" w14:textId="77777777" w:rsidR="008447CA" w:rsidRPr="006C78C2" w:rsidRDefault="008447CA" w:rsidP="00A3222B">
      <w:pPr>
        <w:pStyle w:val="Heading3"/>
        <w:spacing w:before="100" w:beforeAutospacing="1" w:after="100" w:afterAutospacing="1"/>
      </w:pPr>
      <w:r w:rsidRPr="006C78C2">
        <w:t>Stakeholders</w:t>
      </w:r>
    </w:p>
    <w:p w14:paraId="7EF53F5E" w14:textId="68639BD0" w:rsidR="00B33C83" w:rsidRPr="006C78C2" w:rsidRDefault="0062275B" w:rsidP="00B33C83">
      <w:pPr>
        <w:jc w:val="left"/>
        <w:rPr>
          <w:rFonts w:asciiTheme="majorHAnsi" w:hAnsiTheme="majorHAnsi"/>
        </w:rPr>
      </w:pPr>
      <w:r w:rsidRPr="006C78C2">
        <w:rPr>
          <w:rFonts w:asciiTheme="majorHAnsi" w:hAnsiTheme="majorHAnsi"/>
        </w:rPr>
        <w:t>MoJ</w:t>
      </w:r>
    </w:p>
    <w:p w14:paraId="218CF874" w14:textId="561A8CCE" w:rsidR="00F40DCA" w:rsidRPr="00D55034" w:rsidRDefault="00FB351E" w:rsidP="00B33C83">
      <w:pPr>
        <w:jc w:val="left"/>
        <w:rPr>
          <w:rFonts w:asciiTheme="majorHAnsi" w:hAnsiTheme="majorHAnsi"/>
        </w:rPr>
      </w:pPr>
      <w:r w:rsidRPr="006C78C2">
        <w:rPr>
          <w:rFonts w:asciiTheme="majorHAnsi" w:hAnsiTheme="majorHAnsi"/>
        </w:rPr>
        <w:t>OI</w:t>
      </w:r>
    </w:p>
    <w:p w14:paraId="382444FF" w14:textId="50DA6A97" w:rsidR="00F40DCA" w:rsidRPr="00D55034" w:rsidRDefault="00FB351E" w:rsidP="00B33C83">
      <w:pPr>
        <w:jc w:val="left"/>
        <w:rPr>
          <w:rFonts w:asciiTheme="majorHAnsi" w:hAnsiTheme="majorHAnsi"/>
        </w:rPr>
      </w:pPr>
      <w:r w:rsidRPr="00FB351E">
        <w:rPr>
          <w:rFonts w:asciiTheme="majorHAnsi" w:hAnsiTheme="majorHAnsi"/>
        </w:rPr>
        <w:t>HREIT</w:t>
      </w:r>
    </w:p>
    <w:p w14:paraId="6277AFB8" w14:textId="77777777" w:rsidR="00F40DCA" w:rsidRDefault="009F3351" w:rsidP="00B33C83">
      <w:pPr>
        <w:jc w:val="left"/>
        <w:rPr>
          <w:rFonts w:asciiTheme="majorHAnsi" w:hAnsiTheme="majorHAnsi"/>
        </w:rPr>
      </w:pPr>
      <w:r w:rsidRPr="00D55034">
        <w:rPr>
          <w:rFonts w:asciiTheme="majorHAnsi" w:hAnsiTheme="majorHAnsi"/>
        </w:rPr>
        <w:t>Non-Governmental Organisations (NGOs)</w:t>
      </w:r>
    </w:p>
    <w:p w14:paraId="7E758AD4" w14:textId="12A1F824" w:rsidR="00961397" w:rsidRDefault="00961397" w:rsidP="00B33C83">
      <w:pPr>
        <w:jc w:val="left"/>
        <w:rPr>
          <w:rFonts w:asciiTheme="majorHAnsi" w:hAnsiTheme="majorHAnsi"/>
        </w:rPr>
      </w:pPr>
      <w:r>
        <w:rPr>
          <w:rFonts w:asciiTheme="majorHAnsi" w:hAnsiTheme="majorHAnsi"/>
        </w:rPr>
        <w:t>Academia (Ankara University, Faculty of Law)</w:t>
      </w:r>
    </w:p>
    <w:p w14:paraId="3BF699C2" w14:textId="77777777" w:rsidR="00961397" w:rsidRDefault="00961397" w:rsidP="00B33C83">
      <w:pPr>
        <w:jc w:val="left"/>
        <w:rPr>
          <w:rFonts w:asciiTheme="majorHAnsi" w:hAnsiTheme="majorHAnsi"/>
        </w:rPr>
      </w:pPr>
    </w:p>
    <w:p w14:paraId="249D11D1" w14:textId="77777777" w:rsidR="008447CA" w:rsidRPr="00D55034" w:rsidRDefault="008447CA" w:rsidP="00A3222B">
      <w:pPr>
        <w:pStyle w:val="Heading3"/>
        <w:spacing w:before="100" w:beforeAutospacing="1" w:after="100" w:afterAutospacing="1"/>
      </w:pPr>
      <w:r w:rsidRPr="00D55034">
        <w:t>Target groups</w:t>
      </w:r>
    </w:p>
    <w:p w14:paraId="38C14EF3" w14:textId="77777777" w:rsidR="006A7668" w:rsidRPr="00D55034" w:rsidRDefault="00F40DCA" w:rsidP="009222F1">
      <w:pPr>
        <w:rPr>
          <w:rFonts w:asciiTheme="majorHAnsi" w:hAnsiTheme="majorHAnsi"/>
        </w:rPr>
      </w:pPr>
      <w:r w:rsidRPr="00D55034">
        <w:rPr>
          <w:rFonts w:asciiTheme="majorHAnsi" w:hAnsiTheme="majorHAnsi"/>
        </w:rPr>
        <w:t>Lawyers, UTBA and local bar associations in Turkey</w:t>
      </w:r>
    </w:p>
    <w:p w14:paraId="6AFE99D0" w14:textId="77777777" w:rsidR="008447CA" w:rsidRPr="00D55034" w:rsidRDefault="008447CA" w:rsidP="00A3222B">
      <w:pPr>
        <w:pStyle w:val="Heading3"/>
        <w:spacing w:before="100" w:beforeAutospacing="1" w:after="100" w:afterAutospacing="1"/>
      </w:pPr>
      <w:r w:rsidRPr="00D55034">
        <w:lastRenderedPageBreak/>
        <w:t>Overall objective</w:t>
      </w:r>
    </w:p>
    <w:p w14:paraId="445FC316" w14:textId="38EAAEA9" w:rsidR="006A7668" w:rsidRPr="00D55034" w:rsidRDefault="00C47A55" w:rsidP="009222F1">
      <w:pPr>
        <w:rPr>
          <w:rFonts w:asciiTheme="majorHAnsi" w:hAnsiTheme="majorHAnsi"/>
        </w:rPr>
      </w:pPr>
      <w:r w:rsidRPr="00C47A55">
        <w:rPr>
          <w:rFonts w:asciiTheme="majorHAnsi" w:hAnsiTheme="majorHAnsi"/>
        </w:rPr>
        <w:t>The overall objective is to contribute to effective implementation of European human rights standards in Turkey</w:t>
      </w:r>
      <w:r w:rsidR="006A7668" w:rsidRPr="00D55034">
        <w:rPr>
          <w:rFonts w:asciiTheme="majorHAnsi" w:hAnsiTheme="majorHAnsi"/>
        </w:rPr>
        <w:t>.</w:t>
      </w:r>
    </w:p>
    <w:p w14:paraId="28CC0D04" w14:textId="77777777" w:rsidR="008447CA" w:rsidRPr="00D55034" w:rsidRDefault="00CA0D55" w:rsidP="00A3222B">
      <w:pPr>
        <w:pStyle w:val="Heading3"/>
        <w:spacing w:before="100" w:beforeAutospacing="1" w:after="100" w:afterAutospacing="1"/>
      </w:pPr>
      <w:r w:rsidRPr="00D55034">
        <w:t xml:space="preserve">Specific objective </w:t>
      </w:r>
    </w:p>
    <w:p w14:paraId="371C2D1E" w14:textId="77777777" w:rsidR="006A7668" w:rsidRPr="00D55034" w:rsidRDefault="009F3351" w:rsidP="009222F1">
      <w:pPr>
        <w:rPr>
          <w:rFonts w:asciiTheme="majorHAnsi" w:hAnsiTheme="majorHAnsi"/>
        </w:rPr>
      </w:pPr>
      <w:r w:rsidRPr="00D55034">
        <w:rPr>
          <w:rFonts w:asciiTheme="majorHAnsi" w:hAnsiTheme="majorHAnsi"/>
        </w:rPr>
        <w:t>The specific objective of the Acton is to strengthen the capacities of Turkish bar associations and lawyers in the implementation of the European human rights standards.</w:t>
      </w:r>
    </w:p>
    <w:p w14:paraId="4EFBA97F" w14:textId="77777777" w:rsidR="008447CA" w:rsidRPr="00D55034" w:rsidRDefault="00FC3948" w:rsidP="00A3222B">
      <w:pPr>
        <w:pStyle w:val="Heading3"/>
        <w:spacing w:before="100" w:beforeAutospacing="1" w:after="100" w:afterAutospacing="1"/>
      </w:pPr>
      <w:r w:rsidRPr="00D55034">
        <w:t>Expected results</w:t>
      </w:r>
    </w:p>
    <w:p w14:paraId="27A23F8F" w14:textId="77777777" w:rsidR="009F3351" w:rsidRPr="00D55034" w:rsidRDefault="009F0BBD" w:rsidP="009F3351">
      <w:pPr>
        <w:rPr>
          <w:rFonts w:asciiTheme="majorHAnsi" w:hAnsiTheme="majorHAnsi"/>
        </w:rPr>
      </w:pPr>
      <w:r w:rsidRPr="00D55034">
        <w:rPr>
          <w:rFonts w:asciiTheme="majorHAnsi" w:hAnsiTheme="majorHAnsi"/>
        </w:rPr>
        <w:t>The f</w:t>
      </w:r>
      <w:r w:rsidR="000A4DD8" w:rsidRPr="00D55034">
        <w:rPr>
          <w:rFonts w:asciiTheme="majorHAnsi" w:hAnsiTheme="majorHAnsi"/>
        </w:rPr>
        <w:t xml:space="preserve">ollowing </w:t>
      </w:r>
      <w:r w:rsidR="006A7668" w:rsidRPr="00D55034">
        <w:rPr>
          <w:rFonts w:asciiTheme="majorHAnsi" w:hAnsiTheme="majorHAnsi"/>
        </w:rPr>
        <w:t xml:space="preserve">results are expected to be achieved through the implementation of </w:t>
      </w:r>
      <w:r w:rsidR="00CA0D55" w:rsidRPr="00D55034">
        <w:rPr>
          <w:rFonts w:asciiTheme="majorHAnsi" w:hAnsiTheme="majorHAnsi"/>
        </w:rPr>
        <w:t xml:space="preserve">the </w:t>
      </w:r>
      <w:r w:rsidR="001D53B4" w:rsidRPr="00D55034">
        <w:rPr>
          <w:rFonts w:asciiTheme="majorHAnsi" w:hAnsiTheme="majorHAnsi"/>
        </w:rPr>
        <w:t>Project</w:t>
      </w:r>
      <w:r w:rsidR="006A7668" w:rsidRPr="00D55034">
        <w:rPr>
          <w:rFonts w:asciiTheme="majorHAnsi" w:hAnsiTheme="majorHAnsi"/>
        </w:rPr>
        <w:t>:</w:t>
      </w:r>
    </w:p>
    <w:p w14:paraId="166D234C" w14:textId="429CAAD8" w:rsidR="009F3351" w:rsidRPr="00D55034" w:rsidRDefault="009F3351" w:rsidP="009F3351">
      <w:r w:rsidRPr="00D55034">
        <w:t xml:space="preserve">1. The institutional capacity of the Human Rights </w:t>
      </w:r>
      <w:r w:rsidR="0007572A" w:rsidRPr="00D55034">
        <w:t>Centres</w:t>
      </w:r>
      <w:r w:rsidRPr="00D55034">
        <w:t xml:space="preserve"> of the Bar Associations in 7 pilot provinces is strengthened and co</w:t>
      </w:r>
      <w:r w:rsidR="00D42EFC">
        <w:t>-</w:t>
      </w:r>
      <w:r w:rsidRPr="00D55034">
        <w:t xml:space="preserve">ordination between </w:t>
      </w:r>
      <w:r w:rsidR="007921E6" w:rsidRPr="00D55034">
        <w:t>them</w:t>
      </w:r>
      <w:r w:rsidRPr="00D55034">
        <w:t xml:space="preserve"> is improved. </w:t>
      </w:r>
    </w:p>
    <w:p w14:paraId="73EFE5FC" w14:textId="77777777" w:rsidR="009F3351" w:rsidRPr="00D55034" w:rsidRDefault="009F3351" w:rsidP="009F3351">
      <w:r w:rsidRPr="00D55034">
        <w:t>2. The capacity of lawyers to apply European human rights standards in their daily work is enhanced.</w:t>
      </w:r>
    </w:p>
    <w:p w14:paraId="5556EA68" w14:textId="5E99C05C" w:rsidR="009F3351" w:rsidRPr="00D55034" w:rsidRDefault="009F3351" w:rsidP="009F3351">
      <w:r w:rsidRPr="00D55034">
        <w:t>3. The co</w:t>
      </w:r>
      <w:r w:rsidR="0098593B">
        <w:t>-</w:t>
      </w:r>
      <w:r w:rsidRPr="00D55034">
        <w:t xml:space="preserve">operation between the Union of Turkish Bar Associations and Human Rights </w:t>
      </w:r>
      <w:r w:rsidR="0007572A" w:rsidRPr="00D55034">
        <w:t>Centres</w:t>
      </w:r>
      <w:r w:rsidRPr="00D55034">
        <w:t xml:space="preserve"> of local bar associations is fostered. </w:t>
      </w:r>
    </w:p>
    <w:p w14:paraId="026B8D59" w14:textId="77777777" w:rsidR="00D616B7" w:rsidRPr="00D55034" w:rsidRDefault="001D662C" w:rsidP="00C05F63">
      <w:pPr>
        <w:pStyle w:val="Heading1"/>
      </w:pPr>
      <w:r w:rsidRPr="00D55034">
        <w:rPr>
          <w:rFonts w:cs="Arial"/>
          <w:lang w:eastAsia="x-none"/>
        </w:rPr>
        <w:br w:type="page"/>
      </w:r>
      <w:bookmarkStart w:id="11" w:name="_Toc304618602"/>
      <w:bookmarkStart w:id="12" w:name="_Toc445475066"/>
      <w:bookmarkStart w:id="13" w:name="_Toc446063753"/>
      <w:bookmarkStart w:id="14" w:name="_Toc522116407"/>
      <w:r w:rsidR="008B56CC" w:rsidRPr="00D55034">
        <w:rPr>
          <w:rFonts w:cs="Arial"/>
          <w:lang w:eastAsia="x-none"/>
        </w:rPr>
        <w:lastRenderedPageBreak/>
        <w:t xml:space="preserve">Chapter 1 – </w:t>
      </w:r>
      <w:r w:rsidR="00D616B7" w:rsidRPr="00D55034">
        <w:t>Policy and programme context</w:t>
      </w:r>
      <w:bookmarkEnd w:id="6"/>
      <w:bookmarkEnd w:id="11"/>
      <w:bookmarkEnd w:id="12"/>
      <w:bookmarkEnd w:id="13"/>
      <w:bookmarkEnd w:id="14"/>
    </w:p>
    <w:p w14:paraId="731A4295" w14:textId="77777777" w:rsidR="005A5F80" w:rsidRPr="00D55034" w:rsidRDefault="005A5F80" w:rsidP="001A48D5">
      <w:pPr>
        <w:pStyle w:val="Heading2"/>
      </w:pPr>
      <w:bookmarkStart w:id="15" w:name="_Toc522116408"/>
      <w:r w:rsidRPr="00D55034">
        <w:t>1.1 Relevance of the Action</w:t>
      </w:r>
      <w:bookmarkEnd w:id="15"/>
    </w:p>
    <w:p w14:paraId="51793143" w14:textId="77777777" w:rsidR="00D41161" w:rsidRPr="00D55034" w:rsidRDefault="00D41161" w:rsidP="00D41161">
      <w:pPr>
        <w:spacing w:before="0"/>
        <w:rPr>
          <w:rFonts w:asciiTheme="majorHAnsi" w:eastAsia="Times New Roman" w:hAnsiTheme="majorHAnsi" w:cs="Times New Roman"/>
          <w:snapToGrid w:val="0"/>
          <w:lang w:eastAsia="en-US"/>
        </w:rPr>
      </w:pPr>
      <w:r w:rsidRPr="00D55034">
        <w:rPr>
          <w:rFonts w:asciiTheme="majorHAnsi" w:eastAsia="Times New Roman" w:hAnsiTheme="majorHAnsi" w:cs="Times New Roman"/>
          <w:snapToGrid w:val="0"/>
          <w:lang w:eastAsia="en-US"/>
        </w:rPr>
        <w:t xml:space="preserve">Turkey has been a member of the CoE since 1949 and a candidate for full membership of the EU since 1999. Both organisations attach high importance to common democratic principles based on human rights and the rule of law. While Turkey continues its reforms in the field of judiciary through the comprehensive “judicial reform strategy”, IPA assistance has been used to further complement national efforts as part of the accession process. </w:t>
      </w:r>
    </w:p>
    <w:p w14:paraId="3163ADBC" w14:textId="77777777" w:rsidR="00D41161" w:rsidRPr="00D55034" w:rsidRDefault="00D41161" w:rsidP="00D41161">
      <w:pPr>
        <w:spacing w:before="0"/>
        <w:rPr>
          <w:rFonts w:asciiTheme="majorHAnsi" w:eastAsia="Times New Roman" w:hAnsiTheme="majorHAnsi" w:cs="Times New Roman"/>
          <w:snapToGrid w:val="0"/>
          <w:lang w:eastAsia="en-US"/>
        </w:rPr>
      </w:pPr>
      <w:r w:rsidRPr="00D55034">
        <w:rPr>
          <w:rFonts w:asciiTheme="majorHAnsi" w:eastAsia="Times New Roman" w:hAnsiTheme="majorHAnsi" w:cs="Times New Roman"/>
          <w:snapToGrid w:val="0"/>
          <w:lang w:eastAsia="en-US"/>
        </w:rPr>
        <w:t>“Rule of Law and Fundamental Rights” is defined as one of the priority sectors in the Indicative Strategy Paper (ISP) for Turkey, which sets out the priorities for EU financial assistance for the period 2014-2020 supporting Turkey in the accession process. “Judiciary and Fundamental Rights” is defined as a sub-sector where judiciary and fundamental rights are called as “sub-fields” which comprises the priorities under the Chapter 23.</w:t>
      </w:r>
    </w:p>
    <w:p w14:paraId="580CC955" w14:textId="77777777" w:rsidR="00D41161" w:rsidRPr="00D55034" w:rsidRDefault="00D41161" w:rsidP="00D41161">
      <w:pPr>
        <w:spacing w:before="0"/>
        <w:rPr>
          <w:rFonts w:asciiTheme="majorHAnsi" w:eastAsia="Times New Roman" w:hAnsiTheme="majorHAnsi" w:cs="Times New Roman"/>
          <w:snapToGrid w:val="0"/>
          <w:lang w:eastAsia="en-US"/>
        </w:rPr>
      </w:pPr>
      <w:r w:rsidRPr="00D55034">
        <w:rPr>
          <w:rFonts w:asciiTheme="majorHAnsi" w:eastAsia="Times New Roman" w:hAnsiTheme="majorHAnsi" w:cs="Times New Roman"/>
          <w:snapToGrid w:val="0"/>
          <w:lang w:eastAsia="en-US"/>
        </w:rPr>
        <w:t xml:space="preserve">The ISP and the Sector Planning Document for Fundamental Rights Sub-Field (SPD) point out the support of IPA for reforms in Turkey to strengthen judicial independence, impartiality and efficiency and improve the administration of justice as well as to contribute to greater respect for fundamental rights. They refer to the significant progress in terms of institutionalisation in the field of human rights for example through the “Law on the Human Rights Institution of Turkey”, which entered into force as of 30 June 2012, and the “Law on the Ombudsman” also entered into force as of 29 June 2012 in line with the Constitutional Amendments of 2010. </w:t>
      </w:r>
    </w:p>
    <w:p w14:paraId="7D949904" w14:textId="77777777" w:rsidR="00D41161" w:rsidRPr="00D55034" w:rsidRDefault="00D41161" w:rsidP="00D41161">
      <w:pPr>
        <w:spacing w:before="0"/>
        <w:rPr>
          <w:rFonts w:asciiTheme="majorHAnsi" w:eastAsia="Times New Roman" w:hAnsiTheme="majorHAnsi" w:cs="Times New Roman"/>
          <w:snapToGrid w:val="0"/>
          <w:lang w:eastAsia="en-US"/>
        </w:rPr>
      </w:pPr>
      <w:r w:rsidRPr="00D55034">
        <w:rPr>
          <w:rFonts w:asciiTheme="majorHAnsi" w:eastAsia="Times New Roman" w:hAnsiTheme="majorHAnsi" w:cs="Times New Roman"/>
          <w:snapToGrid w:val="0"/>
          <w:lang w:eastAsia="en-US"/>
        </w:rPr>
        <w:t xml:space="preserve">In addition, Turkey has been a party to the “Optional Protocol to the Convention against Torture and other Cruel, Inhuman or Degrading Treatment or Punishment” (OPCAT) as of 27 September 2011 in line with the policy of “Zero Tolerance </w:t>
      </w:r>
      <w:proofErr w:type="gramStart"/>
      <w:r w:rsidRPr="00D55034">
        <w:rPr>
          <w:rFonts w:asciiTheme="majorHAnsi" w:eastAsia="Times New Roman" w:hAnsiTheme="majorHAnsi" w:cs="Times New Roman"/>
          <w:snapToGrid w:val="0"/>
          <w:lang w:eastAsia="en-US"/>
        </w:rPr>
        <w:t>Against</w:t>
      </w:r>
      <w:proofErr w:type="gramEnd"/>
      <w:r w:rsidRPr="00D55034">
        <w:rPr>
          <w:rFonts w:asciiTheme="majorHAnsi" w:eastAsia="Times New Roman" w:hAnsiTheme="majorHAnsi" w:cs="Times New Roman"/>
          <w:snapToGrid w:val="0"/>
          <w:lang w:eastAsia="en-US"/>
        </w:rPr>
        <w:t xml:space="preserve"> Torture”. </w:t>
      </w:r>
    </w:p>
    <w:p w14:paraId="48BF382C" w14:textId="77777777" w:rsidR="00D41161" w:rsidRPr="00D55034" w:rsidRDefault="00D41161" w:rsidP="00D41161">
      <w:pPr>
        <w:spacing w:before="0"/>
        <w:rPr>
          <w:rFonts w:asciiTheme="majorHAnsi" w:eastAsia="Times New Roman" w:hAnsiTheme="majorHAnsi" w:cs="Times New Roman"/>
          <w:snapToGrid w:val="0"/>
          <w:lang w:eastAsia="en-US"/>
        </w:rPr>
      </w:pPr>
      <w:r w:rsidRPr="00D55034">
        <w:rPr>
          <w:rFonts w:asciiTheme="majorHAnsi" w:eastAsia="Times New Roman" w:hAnsiTheme="majorHAnsi" w:cs="Times New Roman"/>
          <w:snapToGrid w:val="0"/>
          <w:lang w:eastAsia="en-US"/>
        </w:rPr>
        <w:t>With the decision of Council of Ministers dated 28 January 2014, the Human Rights Institution of Turkey was assigned as the “National Preventive Mechanism” under the OPCAT. Turkey was also the first country that signed the “Convention on preventing and combating violence against women and domestic violence” (Istanbul Convention) which entered into force on 1 August 2014.</w:t>
      </w:r>
    </w:p>
    <w:p w14:paraId="6ADAC46D" w14:textId="77777777" w:rsidR="00D41161" w:rsidRPr="00D55034" w:rsidRDefault="00D41161" w:rsidP="00D41161">
      <w:pPr>
        <w:spacing w:before="0" w:line="25" w:lineRule="atLeast"/>
        <w:contextualSpacing/>
        <w:rPr>
          <w:rFonts w:asciiTheme="majorHAnsi" w:eastAsia="Calibri" w:hAnsiTheme="majorHAnsi" w:cs="Times New Roman"/>
          <w:lang w:eastAsia="ko-KR"/>
        </w:rPr>
      </w:pPr>
      <w:r w:rsidRPr="00D55034">
        <w:rPr>
          <w:rFonts w:asciiTheme="majorHAnsi" w:eastAsia="Times New Roman" w:hAnsiTheme="majorHAnsi" w:cs="Times New Roman"/>
          <w:snapToGrid w:val="0"/>
          <w:lang w:eastAsia="ko-KR"/>
        </w:rPr>
        <w:t>Furthermore, the “Law on Human Rights and Equality Institution of Turkey” has been adopted by Grand National Assembly of Turkey on 6 April 2016 and has been published in the Official Gazette on 20 April 2016. The mentioned Institution has replaced the Human Rights Institution of Turkey and t</w:t>
      </w:r>
      <w:r w:rsidRPr="00D55034">
        <w:rPr>
          <w:rFonts w:asciiTheme="majorHAnsi" w:eastAsia="Calibri" w:hAnsiTheme="majorHAnsi" w:cs="Times New Roman"/>
          <w:lang w:eastAsia="ko-KR"/>
        </w:rPr>
        <w:t>he Institution has been assigned as national preventive mechanism within the framework of the provisions of Optional Protocol to the UN Convention against Torture and Other Cruel, Inhuman or Degrading Treatment or Punishment.</w:t>
      </w:r>
    </w:p>
    <w:p w14:paraId="65AE7EA2" w14:textId="4B757E4F" w:rsidR="00D41161" w:rsidRPr="00D55034" w:rsidRDefault="00D41161" w:rsidP="00D41161">
      <w:pPr>
        <w:spacing w:before="0"/>
        <w:rPr>
          <w:rFonts w:asciiTheme="majorHAnsi" w:eastAsia="Times New Roman" w:hAnsiTheme="majorHAnsi" w:cs="Times New Roman"/>
          <w:i/>
          <w:snapToGrid w:val="0"/>
          <w:lang w:eastAsia="en-US"/>
        </w:rPr>
      </w:pPr>
      <w:r w:rsidRPr="00D55034">
        <w:rPr>
          <w:rFonts w:asciiTheme="majorHAnsi" w:eastAsia="Times New Roman" w:hAnsiTheme="majorHAnsi" w:cs="Times New Roman"/>
          <w:snapToGrid w:val="0"/>
          <w:lang w:eastAsia="en-US"/>
        </w:rPr>
        <w:t xml:space="preserve">However, the ISP also underlines that </w:t>
      </w:r>
      <w:r w:rsidRPr="00D55034">
        <w:rPr>
          <w:rFonts w:asciiTheme="majorHAnsi" w:eastAsia="Times New Roman" w:hAnsiTheme="majorHAnsi" w:cs="Times New Roman"/>
          <w:i/>
          <w:snapToGrid w:val="0"/>
          <w:lang w:eastAsia="en-US"/>
        </w:rPr>
        <w:t>“despite Turkey’s efforts and support from the international community, the objectives and activities relating to judiciary and fundamental rights have not yet been sufficiently translated into improvements in practice… Social and political developments in Turkey in 2013 and 2014 also demonstrate the need to continue with reforms in line with the principles of an independent, impartial and efficient judiciary and the need to translate these reforms into practice. Deepening co</w:t>
      </w:r>
      <w:r w:rsidR="0098593B">
        <w:rPr>
          <w:rFonts w:asciiTheme="majorHAnsi" w:eastAsia="Times New Roman" w:hAnsiTheme="majorHAnsi" w:cs="Times New Roman"/>
          <w:i/>
          <w:snapToGrid w:val="0"/>
          <w:lang w:eastAsia="en-US"/>
        </w:rPr>
        <w:t>-</w:t>
      </w:r>
      <w:r w:rsidRPr="00D55034">
        <w:rPr>
          <w:rFonts w:asciiTheme="majorHAnsi" w:eastAsia="Times New Roman" w:hAnsiTheme="majorHAnsi" w:cs="Times New Roman"/>
          <w:i/>
          <w:snapToGrid w:val="0"/>
          <w:lang w:eastAsia="en-US"/>
        </w:rPr>
        <w:t>operation on fundamental rights with civil society organisations is a key requirement.”</w:t>
      </w:r>
    </w:p>
    <w:p w14:paraId="723D0290" w14:textId="77777777" w:rsidR="00D41161" w:rsidRPr="00D55034" w:rsidRDefault="00D41161" w:rsidP="00D41161">
      <w:pPr>
        <w:spacing w:before="0"/>
        <w:rPr>
          <w:rFonts w:asciiTheme="majorHAnsi" w:eastAsia="Times New Roman" w:hAnsiTheme="majorHAnsi" w:cs="Times New Roman"/>
          <w:snapToGrid w:val="0"/>
          <w:lang w:eastAsia="en-US"/>
        </w:rPr>
      </w:pPr>
      <w:r w:rsidRPr="00D55034">
        <w:rPr>
          <w:rFonts w:asciiTheme="majorHAnsi" w:eastAsia="Times New Roman" w:hAnsiTheme="majorHAnsi" w:cs="Times New Roman"/>
          <w:snapToGrid w:val="0"/>
          <w:lang w:eastAsia="en-US"/>
        </w:rPr>
        <w:t xml:space="preserve">The priorities and objectives listed in the ISP are also in line with the “Enlargement Strategy and Main Challenges 2012-2013” and the “Accession Partnership Document for Turkey” (2008) which set priorities regarding the improvement of the judicial system and the protection of fundamental rights. Amongst others, ensuring the impartiality of the judiciary, promoting rule of law and human rights, protection of minority rights and of socially vulnerable persons and disadvantaged groups have been identified as priorities. </w:t>
      </w:r>
    </w:p>
    <w:p w14:paraId="299835DD" w14:textId="77777777" w:rsidR="00D41161" w:rsidRPr="00D55034" w:rsidRDefault="00D41161" w:rsidP="00D41161">
      <w:pPr>
        <w:spacing w:before="0"/>
        <w:rPr>
          <w:rFonts w:asciiTheme="majorHAnsi" w:eastAsia="Times New Roman" w:hAnsiTheme="majorHAnsi" w:cs="Times New Roman"/>
          <w:snapToGrid w:val="0"/>
          <w:lang w:eastAsia="en-US"/>
        </w:rPr>
      </w:pPr>
      <w:r w:rsidRPr="00D55034">
        <w:rPr>
          <w:rFonts w:asciiTheme="majorHAnsi" w:eastAsia="Times New Roman" w:hAnsiTheme="majorHAnsi" w:cs="Times New Roman"/>
          <w:snapToGrid w:val="0"/>
          <w:lang w:eastAsia="en-US"/>
        </w:rPr>
        <w:t xml:space="preserve">In addition, the National Programme for the Adoption of the Acquis (2008) (NPAA) provides for measures to be implemented in the areas of prevention of torture and ill-treatment, access to </w:t>
      </w:r>
      <w:r w:rsidRPr="00D55034">
        <w:rPr>
          <w:rFonts w:asciiTheme="majorHAnsi" w:eastAsia="Times New Roman" w:hAnsiTheme="majorHAnsi" w:cs="Times New Roman"/>
          <w:snapToGrid w:val="0"/>
          <w:lang w:eastAsia="en-US"/>
        </w:rPr>
        <w:lastRenderedPageBreak/>
        <w:t>justice, freedom of thought and expression, the right to form an association and the right to peaceful assembly, anti-discrimination, women rights, children’s rights, and trade union rights, etc.</w:t>
      </w:r>
    </w:p>
    <w:p w14:paraId="4F573A53" w14:textId="77777777" w:rsidR="00D41161" w:rsidRPr="00D55034" w:rsidRDefault="00D41161" w:rsidP="00D41161">
      <w:pPr>
        <w:spacing w:before="0"/>
        <w:rPr>
          <w:rFonts w:asciiTheme="majorHAnsi" w:eastAsia="Times New Roman" w:hAnsiTheme="majorHAnsi" w:cs="Times New Roman"/>
          <w:snapToGrid w:val="0"/>
          <w:lang w:eastAsia="en-US"/>
        </w:rPr>
      </w:pPr>
      <w:r w:rsidRPr="00D55034">
        <w:rPr>
          <w:rFonts w:asciiTheme="majorHAnsi" w:eastAsia="Times New Roman" w:hAnsiTheme="majorHAnsi" w:cs="Times New Roman"/>
          <w:snapToGrid w:val="0"/>
          <w:lang w:eastAsia="en-US"/>
        </w:rPr>
        <w:t xml:space="preserve">Turkey’s 10th National Development Plan also acknowledges that improvements are still needed on the rule of law and the full enjoyment of fundamental rights and freedoms by all individuals, without discrimination. This has been supported by a series of judicial reform packages which are examples of Turkey’s efforts to significantly reform the judiciary, but which also highlight the fact that further steps will be needed. </w:t>
      </w:r>
    </w:p>
    <w:p w14:paraId="6065503A" w14:textId="042E4A10" w:rsidR="00D41161" w:rsidRPr="00D55034" w:rsidRDefault="00D41161" w:rsidP="00D41161">
      <w:pPr>
        <w:spacing w:before="0"/>
        <w:rPr>
          <w:rFonts w:asciiTheme="majorHAnsi" w:eastAsia="Times New Roman" w:hAnsiTheme="majorHAnsi" w:cs="Times New Roman"/>
          <w:snapToGrid w:val="0"/>
          <w:lang w:eastAsia="en-US"/>
        </w:rPr>
      </w:pPr>
      <w:r w:rsidRPr="00D55034">
        <w:rPr>
          <w:rFonts w:asciiTheme="majorHAnsi" w:eastAsia="Times New Roman" w:hAnsiTheme="majorHAnsi" w:cs="Times New Roman"/>
          <w:snapToGrid w:val="0"/>
          <w:lang w:eastAsia="en-US"/>
        </w:rPr>
        <w:t>The ISP refers to “</w:t>
      </w:r>
      <w:r w:rsidRPr="00D55034">
        <w:rPr>
          <w:rFonts w:asciiTheme="majorHAnsi" w:eastAsia="Times New Roman" w:hAnsiTheme="majorHAnsi" w:cs="Times New Roman"/>
          <w:i/>
          <w:snapToGrid w:val="0"/>
          <w:lang w:eastAsia="en-US"/>
        </w:rPr>
        <w:t>the proper implementation in line with European standards</w:t>
      </w:r>
      <w:r w:rsidRPr="00D55034">
        <w:rPr>
          <w:rFonts w:asciiTheme="majorHAnsi" w:eastAsia="Times New Roman" w:hAnsiTheme="majorHAnsi" w:cs="Times New Roman"/>
          <w:snapToGrid w:val="0"/>
          <w:lang w:eastAsia="en-US"/>
        </w:rPr>
        <w:t>” and that “</w:t>
      </w:r>
      <w:r w:rsidRPr="00D55034">
        <w:rPr>
          <w:rFonts w:asciiTheme="majorHAnsi" w:eastAsia="Times New Roman" w:hAnsiTheme="majorHAnsi" w:cs="Times New Roman"/>
          <w:i/>
          <w:snapToGrid w:val="0"/>
          <w:lang w:eastAsia="en-US"/>
        </w:rPr>
        <w:t>core institutions especially in the sub-field of fundamental rights need to be promoted to function properly</w:t>
      </w:r>
      <w:r w:rsidRPr="00D55034">
        <w:rPr>
          <w:rFonts w:asciiTheme="majorHAnsi" w:eastAsia="Times New Roman" w:hAnsiTheme="majorHAnsi" w:cs="Times New Roman"/>
          <w:snapToGrid w:val="0"/>
          <w:lang w:eastAsia="en-US"/>
        </w:rPr>
        <w:t xml:space="preserve">” such as the Ombudsman and the </w:t>
      </w:r>
      <w:r w:rsidR="00F34B6F">
        <w:rPr>
          <w:rFonts w:asciiTheme="majorHAnsi" w:eastAsia="Times New Roman" w:hAnsiTheme="majorHAnsi" w:cs="Times New Roman"/>
          <w:snapToGrid w:val="0"/>
          <w:lang w:eastAsia="en-US"/>
        </w:rPr>
        <w:t>HREIT</w:t>
      </w:r>
      <w:r w:rsidR="00FB351E">
        <w:rPr>
          <w:rFonts w:asciiTheme="majorHAnsi" w:eastAsia="Times New Roman" w:hAnsiTheme="majorHAnsi" w:cs="Times New Roman"/>
          <w:snapToGrid w:val="0"/>
          <w:lang w:eastAsia="en-US"/>
        </w:rPr>
        <w:t xml:space="preserve"> </w:t>
      </w:r>
      <w:r w:rsidRPr="00D55034">
        <w:rPr>
          <w:rFonts w:asciiTheme="majorHAnsi" w:eastAsia="Times New Roman" w:hAnsiTheme="majorHAnsi" w:cs="Times New Roman"/>
          <w:snapToGrid w:val="0"/>
          <w:lang w:eastAsia="en-US"/>
        </w:rPr>
        <w:t>and underlines the importance of ensuring the civil society involvement and consultation in that process. The activities to be carried out in this framework should include practices to “</w:t>
      </w:r>
      <w:r w:rsidRPr="00D55034">
        <w:rPr>
          <w:rFonts w:asciiTheme="majorHAnsi" w:eastAsia="Times New Roman" w:hAnsiTheme="majorHAnsi" w:cs="Times New Roman"/>
          <w:i/>
          <w:snapToGrid w:val="0"/>
          <w:lang w:eastAsia="en-US"/>
        </w:rPr>
        <w:t>guarantee the fundamental rights and freedoms by ensuring the efficiency of the relevant institutions</w:t>
      </w:r>
      <w:r w:rsidRPr="00D55034">
        <w:rPr>
          <w:rFonts w:asciiTheme="majorHAnsi" w:eastAsia="Times New Roman" w:hAnsiTheme="majorHAnsi" w:cs="Times New Roman"/>
          <w:snapToGrid w:val="0"/>
          <w:lang w:eastAsia="en-US"/>
        </w:rPr>
        <w:t>” and “</w:t>
      </w:r>
      <w:r w:rsidRPr="00D55034">
        <w:rPr>
          <w:rFonts w:asciiTheme="majorHAnsi" w:eastAsia="Times New Roman" w:hAnsiTheme="majorHAnsi" w:cs="Times New Roman"/>
          <w:i/>
          <w:snapToGrid w:val="0"/>
          <w:lang w:eastAsia="en-US"/>
        </w:rPr>
        <w:t>strengthen the co</w:t>
      </w:r>
      <w:r w:rsidR="0098593B">
        <w:rPr>
          <w:rFonts w:asciiTheme="majorHAnsi" w:eastAsia="Times New Roman" w:hAnsiTheme="majorHAnsi" w:cs="Times New Roman"/>
          <w:i/>
          <w:snapToGrid w:val="0"/>
          <w:lang w:eastAsia="en-US"/>
        </w:rPr>
        <w:t>-</w:t>
      </w:r>
      <w:r w:rsidRPr="00D55034">
        <w:rPr>
          <w:rFonts w:asciiTheme="majorHAnsi" w:eastAsia="Times New Roman" w:hAnsiTheme="majorHAnsi" w:cs="Times New Roman"/>
          <w:i/>
          <w:snapToGrid w:val="0"/>
          <w:lang w:eastAsia="en-US"/>
        </w:rPr>
        <w:t>operation between relevant institutions and stakeholders that are working in the field of human rights</w:t>
      </w:r>
      <w:r w:rsidRPr="00D55034">
        <w:rPr>
          <w:rFonts w:asciiTheme="majorHAnsi" w:eastAsia="Times New Roman" w:hAnsiTheme="majorHAnsi" w:cs="Times New Roman"/>
          <w:snapToGrid w:val="0"/>
          <w:lang w:eastAsia="en-US"/>
        </w:rPr>
        <w:t xml:space="preserve">”. </w:t>
      </w:r>
    </w:p>
    <w:p w14:paraId="29C3A540" w14:textId="77777777" w:rsidR="00D41161" w:rsidRPr="00D55034" w:rsidRDefault="00D41161" w:rsidP="00D41161">
      <w:pPr>
        <w:spacing w:before="0"/>
        <w:rPr>
          <w:rFonts w:asciiTheme="majorHAnsi" w:eastAsia="Times New Roman" w:hAnsiTheme="majorHAnsi" w:cs="Times New Roman"/>
          <w:snapToGrid w:val="0"/>
          <w:lang w:eastAsia="en-US"/>
        </w:rPr>
      </w:pPr>
      <w:r w:rsidRPr="00D55034">
        <w:rPr>
          <w:rFonts w:asciiTheme="majorHAnsi" w:eastAsia="Times New Roman" w:hAnsiTheme="majorHAnsi" w:cs="Times New Roman"/>
          <w:snapToGrid w:val="0"/>
          <w:lang w:eastAsia="en-US"/>
        </w:rPr>
        <w:t>Furthermore, the 2016 Progress Report for Turkey also points out “c</w:t>
      </w:r>
      <w:r w:rsidRPr="00D55034">
        <w:rPr>
          <w:rFonts w:asciiTheme="majorHAnsi" w:eastAsia="Times New Roman" w:hAnsiTheme="majorHAnsi" w:cs="Times New Roman"/>
          <w:i/>
          <w:snapToGrid w:val="0"/>
          <w:lang w:eastAsia="en-US"/>
        </w:rPr>
        <w:t>ivil society made what efforts it could to remain active and involved in public life. Independent civil society organisations are rarely involved in law- and policy-making processes</w:t>
      </w:r>
      <w:r w:rsidRPr="00D55034">
        <w:rPr>
          <w:rFonts w:asciiTheme="majorHAnsi" w:eastAsia="Times New Roman" w:hAnsiTheme="majorHAnsi" w:cs="Times New Roman"/>
          <w:snapToGrid w:val="0"/>
          <w:lang w:eastAsia="en-US"/>
        </w:rPr>
        <w:t>”.</w:t>
      </w:r>
    </w:p>
    <w:p w14:paraId="51A75C78" w14:textId="1E904603" w:rsidR="00D41161" w:rsidRPr="00D55034" w:rsidRDefault="00D41161" w:rsidP="00D41161">
      <w:pPr>
        <w:spacing w:before="0"/>
        <w:rPr>
          <w:rFonts w:asciiTheme="majorHAnsi" w:eastAsia="Times New Roman" w:hAnsiTheme="majorHAnsi" w:cs="Times New Roman"/>
          <w:snapToGrid w:val="0"/>
          <w:lang w:eastAsia="en-US"/>
        </w:rPr>
      </w:pPr>
      <w:r w:rsidRPr="00D55034">
        <w:rPr>
          <w:rFonts w:asciiTheme="majorHAnsi" w:eastAsia="Times New Roman" w:hAnsiTheme="majorHAnsi" w:cs="Times New Roman"/>
          <w:snapToGrid w:val="0"/>
          <w:lang w:eastAsia="en-US"/>
        </w:rPr>
        <w:t>“The Enlargement Strategy and Main Challenges 2014-15” also encourages candidate countries to put in place a more robust institutional framework for the protection of fundamental rights and to work more in co</w:t>
      </w:r>
      <w:r w:rsidR="0098593B">
        <w:rPr>
          <w:rFonts w:asciiTheme="majorHAnsi" w:eastAsia="Times New Roman" w:hAnsiTheme="majorHAnsi" w:cs="Times New Roman"/>
          <w:snapToGrid w:val="0"/>
          <w:lang w:eastAsia="en-US"/>
        </w:rPr>
        <w:t>-</w:t>
      </w:r>
      <w:r w:rsidRPr="00D55034">
        <w:rPr>
          <w:rFonts w:asciiTheme="majorHAnsi" w:eastAsia="Times New Roman" w:hAnsiTheme="majorHAnsi" w:cs="Times New Roman"/>
          <w:snapToGrid w:val="0"/>
          <w:lang w:eastAsia="en-US"/>
        </w:rPr>
        <w:t>operation with NGOs: “</w:t>
      </w:r>
      <w:r w:rsidRPr="00D55034">
        <w:rPr>
          <w:rFonts w:asciiTheme="majorHAnsi" w:eastAsia="Times New Roman" w:hAnsiTheme="majorHAnsi" w:cs="Times New Roman"/>
          <w:i/>
          <w:snapToGrid w:val="0"/>
          <w:lang w:eastAsia="en-US"/>
        </w:rPr>
        <w:t>A culture of acceptance of the work of non-governmental organisations (NGOs) and human rights defenders also needs to be nurtured</w:t>
      </w:r>
      <w:r w:rsidRPr="00D55034">
        <w:rPr>
          <w:rFonts w:asciiTheme="majorHAnsi" w:eastAsia="Times New Roman" w:hAnsiTheme="majorHAnsi" w:cs="Times New Roman"/>
          <w:snapToGrid w:val="0"/>
          <w:lang w:eastAsia="en-US"/>
        </w:rPr>
        <w:t>”.</w:t>
      </w:r>
    </w:p>
    <w:p w14:paraId="1C9347BB" w14:textId="1FDA9D1C" w:rsidR="00D41161" w:rsidRPr="00D55034" w:rsidRDefault="00D41161" w:rsidP="00D41161">
      <w:pPr>
        <w:spacing w:before="0"/>
        <w:rPr>
          <w:rFonts w:asciiTheme="majorHAnsi" w:eastAsia="Times New Roman" w:hAnsiTheme="majorHAnsi" w:cs="Times New Roman"/>
          <w:snapToGrid w:val="0"/>
          <w:lang w:eastAsia="en-US"/>
        </w:rPr>
      </w:pPr>
      <w:r w:rsidRPr="00D55034">
        <w:rPr>
          <w:rFonts w:asciiTheme="majorHAnsi" w:eastAsia="Times New Roman" w:hAnsiTheme="majorHAnsi" w:cs="Times New Roman"/>
          <w:snapToGrid w:val="0"/>
          <w:lang w:eastAsia="en-US"/>
        </w:rPr>
        <w:t>There is a strong emphasis on strengthening the co</w:t>
      </w:r>
      <w:r w:rsidR="0098593B">
        <w:rPr>
          <w:rFonts w:asciiTheme="majorHAnsi" w:eastAsia="Times New Roman" w:hAnsiTheme="majorHAnsi" w:cs="Times New Roman"/>
          <w:snapToGrid w:val="0"/>
          <w:lang w:eastAsia="en-US"/>
        </w:rPr>
        <w:t>-</w:t>
      </w:r>
      <w:r w:rsidRPr="00D55034">
        <w:rPr>
          <w:rFonts w:asciiTheme="majorHAnsi" w:eastAsia="Times New Roman" w:hAnsiTheme="majorHAnsi" w:cs="Times New Roman"/>
          <w:snapToGrid w:val="0"/>
          <w:lang w:eastAsia="en-US"/>
        </w:rPr>
        <w:t>operation between institutions and stakeholders engaged in the area of human rights as well as the “institutions functioning properly” in both EU and Turkish reference documents. Therefore, the Action is addressing directly two sub actions of the SPD:</w:t>
      </w:r>
    </w:p>
    <w:p w14:paraId="59338622" w14:textId="77777777" w:rsidR="00D41161" w:rsidRPr="00D55034" w:rsidRDefault="00D41161" w:rsidP="00D41161">
      <w:pPr>
        <w:spacing w:before="0"/>
        <w:rPr>
          <w:rFonts w:asciiTheme="majorHAnsi" w:eastAsia="Times New Roman" w:hAnsiTheme="majorHAnsi" w:cs="Times New Roman"/>
          <w:snapToGrid w:val="0"/>
          <w:lang w:eastAsia="en-US"/>
        </w:rPr>
      </w:pPr>
      <w:r w:rsidRPr="00D55034">
        <w:rPr>
          <w:rFonts w:asciiTheme="majorHAnsi" w:eastAsia="Times New Roman" w:hAnsiTheme="majorHAnsi" w:cs="Times New Roman"/>
          <w:snapToGrid w:val="0"/>
          <w:u w:val="single"/>
          <w:lang w:eastAsia="en-US"/>
        </w:rPr>
        <w:t>Sub-Action 1</w:t>
      </w:r>
      <w:r w:rsidRPr="00D55034">
        <w:rPr>
          <w:rFonts w:asciiTheme="majorHAnsi" w:eastAsia="Times New Roman" w:hAnsiTheme="majorHAnsi" w:cs="Times New Roman"/>
          <w:snapToGrid w:val="0"/>
          <w:lang w:eastAsia="en-US"/>
        </w:rPr>
        <w:t>-Strengthening the Institutional Capacity in the Field of Fundamental Rights (capacities of local bar associations to be developed concerning the implementation of legislation and rules will be enhanced in order that rights are respected in full and in practice, with proper accountability and control systems) and;</w:t>
      </w:r>
    </w:p>
    <w:p w14:paraId="28AD9ED8" w14:textId="00AC6743" w:rsidR="00D41161" w:rsidRPr="00D55034" w:rsidRDefault="00D41161" w:rsidP="00D41161">
      <w:pPr>
        <w:spacing w:before="0"/>
        <w:rPr>
          <w:rFonts w:asciiTheme="majorHAnsi" w:eastAsia="Times New Roman" w:hAnsiTheme="majorHAnsi" w:cs="Times New Roman"/>
          <w:snapToGrid w:val="0"/>
          <w:lang w:eastAsia="en-US"/>
        </w:rPr>
      </w:pPr>
      <w:r w:rsidRPr="00D55034">
        <w:rPr>
          <w:rFonts w:asciiTheme="majorHAnsi" w:eastAsia="Times New Roman" w:hAnsiTheme="majorHAnsi" w:cs="Times New Roman"/>
          <w:snapToGrid w:val="0"/>
          <w:u w:val="single"/>
          <w:lang w:eastAsia="en-US"/>
        </w:rPr>
        <w:t>Sub-Action 2</w:t>
      </w:r>
      <w:r w:rsidRPr="00D55034">
        <w:rPr>
          <w:rFonts w:asciiTheme="majorHAnsi" w:eastAsia="Times New Roman" w:hAnsiTheme="majorHAnsi" w:cs="Times New Roman"/>
          <w:snapToGrid w:val="0"/>
          <w:lang w:eastAsia="en-US"/>
        </w:rPr>
        <w:t>-Strengthening the Co</w:t>
      </w:r>
      <w:r w:rsidR="0098593B">
        <w:rPr>
          <w:rFonts w:asciiTheme="majorHAnsi" w:eastAsia="Times New Roman" w:hAnsiTheme="majorHAnsi" w:cs="Times New Roman"/>
          <w:snapToGrid w:val="0"/>
          <w:lang w:eastAsia="en-US"/>
        </w:rPr>
        <w:t>-</w:t>
      </w:r>
      <w:r w:rsidRPr="00D55034">
        <w:rPr>
          <w:rFonts w:asciiTheme="majorHAnsi" w:eastAsia="Times New Roman" w:hAnsiTheme="majorHAnsi" w:cs="Times New Roman"/>
          <w:snapToGrid w:val="0"/>
          <w:lang w:eastAsia="en-US"/>
        </w:rPr>
        <w:t>operation between Institutions and Stakeholders in the Field of Fundamental Rights (co</w:t>
      </w:r>
      <w:r w:rsidR="0098593B">
        <w:rPr>
          <w:rFonts w:asciiTheme="majorHAnsi" w:eastAsia="Times New Roman" w:hAnsiTheme="majorHAnsi" w:cs="Times New Roman"/>
          <w:snapToGrid w:val="0"/>
          <w:lang w:eastAsia="en-US"/>
        </w:rPr>
        <w:t>-</w:t>
      </w:r>
      <w:r w:rsidRPr="00D55034">
        <w:rPr>
          <w:rFonts w:asciiTheme="majorHAnsi" w:eastAsia="Times New Roman" w:hAnsiTheme="majorHAnsi" w:cs="Times New Roman"/>
          <w:snapToGrid w:val="0"/>
          <w:lang w:eastAsia="en-US"/>
        </w:rPr>
        <w:t>operation between governmental organizations, local administrations and NGOs; and smoothly structured dialogue and partnerships particularly among stakeholders, governmental organizations and local administrations will be improved).</w:t>
      </w:r>
    </w:p>
    <w:p w14:paraId="27B38BCD" w14:textId="7102218B" w:rsidR="00D41161" w:rsidRPr="00D55034" w:rsidRDefault="00D41161" w:rsidP="00D41161">
      <w:pPr>
        <w:spacing w:before="0"/>
        <w:rPr>
          <w:rFonts w:asciiTheme="majorHAnsi" w:eastAsia="Times New Roman" w:hAnsiTheme="majorHAnsi" w:cs="Times New Roman"/>
          <w:snapToGrid w:val="0"/>
          <w:lang w:eastAsia="en-US"/>
        </w:rPr>
      </w:pPr>
      <w:r w:rsidRPr="00D55034">
        <w:rPr>
          <w:rFonts w:asciiTheme="majorHAnsi" w:eastAsia="Times New Roman" w:hAnsiTheme="majorHAnsi" w:cs="Times New Roman"/>
          <w:snapToGrid w:val="0"/>
          <w:lang w:eastAsia="en-US"/>
        </w:rPr>
        <w:t>The main objective of the fundamental rights sub-field is described in the ISP as to contribute to further strengthening of respect for fundamental rights and freedoms for all individuals without discrimination in line with the ECHR and the case law of the ECtHR. Financial assistance under this sub-field will contribute to strengthen co</w:t>
      </w:r>
      <w:r w:rsidR="0098593B">
        <w:rPr>
          <w:rFonts w:asciiTheme="majorHAnsi" w:eastAsia="Times New Roman" w:hAnsiTheme="majorHAnsi" w:cs="Times New Roman"/>
          <w:snapToGrid w:val="0"/>
          <w:lang w:eastAsia="en-US"/>
        </w:rPr>
        <w:t>-</w:t>
      </w:r>
      <w:r w:rsidRPr="00D55034">
        <w:rPr>
          <w:rFonts w:asciiTheme="majorHAnsi" w:eastAsia="Times New Roman" w:hAnsiTheme="majorHAnsi" w:cs="Times New Roman"/>
          <w:snapToGrid w:val="0"/>
          <w:lang w:eastAsia="en-US"/>
        </w:rPr>
        <w:t xml:space="preserve">operation between different institutions and stakeholders engaged in the area of human rights. The SPD provides complementary sub-actions and measures of relevant public institutions and NGOs including the UTBA. </w:t>
      </w:r>
    </w:p>
    <w:p w14:paraId="2E070E51" w14:textId="0F52EB07" w:rsidR="00F37107" w:rsidRPr="00D55034" w:rsidRDefault="00D41161" w:rsidP="00D41161">
      <w:pPr>
        <w:rPr>
          <w:rFonts w:asciiTheme="majorHAnsi" w:hAnsiTheme="majorHAnsi"/>
        </w:rPr>
      </w:pPr>
      <w:r w:rsidRPr="00D55034">
        <w:rPr>
          <w:rFonts w:asciiTheme="majorHAnsi" w:eastAsia="Times New Roman" w:hAnsiTheme="majorHAnsi" w:cs="Times New Roman"/>
          <w:snapToGrid w:val="0"/>
          <w:lang w:eastAsia="en-US"/>
        </w:rPr>
        <w:t>The Action will support the bar associations in seven pilot provinces to strengthen the institutional capacities of their human rights centres (HRC) and to improve the co</w:t>
      </w:r>
      <w:r w:rsidR="00D42EFC">
        <w:rPr>
          <w:rFonts w:asciiTheme="majorHAnsi" w:eastAsia="Times New Roman" w:hAnsiTheme="majorHAnsi" w:cs="Times New Roman"/>
          <w:snapToGrid w:val="0"/>
          <w:lang w:eastAsia="en-US"/>
        </w:rPr>
        <w:t>-</w:t>
      </w:r>
      <w:r w:rsidRPr="00D55034">
        <w:rPr>
          <w:rFonts w:asciiTheme="majorHAnsi" w:eastAsia="Times New Roman" w:hAnsiTheme="majorHAnsi" w:cs="Times New Roman"/>
          <w:snapToGrid w:val="0"/>
          <w:lang w:eastAsia="en-US"/>
        </w:rPr>
        <w:t>ordination between them and UTBA. It will also aim at enhancing the capacities of lawyers to apply European human rights standards in their daily work and fostering the co</w:t>
      </w:r>
      <w:r w:rsidR="0098593B">
        <w:rPr>
          <w:rFonts w:asciiTheme="majorHAnsi" w:eastAsia="Times New Roman" w:hAnsiTheme="majorHAnsi" w:cs="Times New Roman"/>
          <w:snapToGrid w:val="0"/>
          <w:lang w:eastAsia="en-US"/>
        </w:rPr>
        <w:t>-</w:t>
      </w:r>
      <w:r w:rsidRPr="00D55034">
        <w:rPr>
          <w:rFonts w:asciiTheme="majorHAnsi" w:eastAsia="Times New Roman" w:hAnsiTheme="majorHAnsi" w:cs="Times New Roman"/>
          <w:snapToGrid w:val="0"/>
          <w:lang w:eastAsia="en-US"/>
        </w:rPr>
        <w:t xml:space="preserve">operation between the UTBA and HRCs of local bar associations and other national and international stakeholders working for the protection of fundamental rights. </w:t>
      </w:r>
      <w:proofErr w:type="gramStart"/>
      <w:r w:rsidRPr="00D55034">
        <w:rPr>
          <w:rFonts w:asciiTheme="majorHAnsi" w:eastAsia="Times New Roman" w:hAnsiTheme="majorHAnsi" w:cs="Times New Roman"/>
          <w:snapToGrid w:val="0"/>
          <w:lang w:eastAsia="en-US"/>
        </w:rPr>
        <w:t>By achieving these results, bar associations and the UTBA, as one of the three pillars of judiciary, will play significant role in improving the situation of fundamental rights in Turkey.</w:t>
      </w:r>
      <w:proofErr w:type="gramEnd"/>
    </w:p>
    <w:p w14:paraId="5FBD00E8" w14:textId="77777777" w:rsidR="00A85A8A" w:rsidRPr="00D55034" w:rsidRDefault="00A85A8A" w:rsidP="00EA5DC8">
      <w:pPr>
        <w:rPr>
          <w:rFonts w:asciiTheme="majorHAnsi" w:hAnsiTheme="majorHAnsi"/>
        </w:rPr>
      </w:pPr>
    </w:p>
    <w:p w14:paraId="70D8A90F" w14:textId="77777777" w:rsidR="00433F59" w:rsidRPr="00B32C7C" w:rsidRDefault="00433F59" w:rsidP="00433F59">
      <w:pPr>
        <w:pStyle w:val="Heading2"/>
      </w:pPr>
      <w:bookmarkStart w:id="16" w:name="_Toc522116409"/>
      <w:r w:rsidRPr="00D55034">
        <w:lastRenderedPageBreak/>
        <w:t xml:space="preserve">1.2 </w:t>
      </w:r>
      <w:r w:rsidR="005162AD" w:rsidRPr="00D55034">
        <w:t>C</w:t>
      </w:r>
      <w:r w:rsidR="005A6992" w:rsidRPr="00D55034">
        <w:t xml:space="preserve">hallenges and </w:t>
      </w:r>
      <w:r w:rsidR="00D9357E" w:rsidRPr="00D55034">
        <w:t>target groups</w:t>
      </w:r>
      <w:bookmarkEnd w:id="16"/>
    </w:p>
    <w:p w14:paraId="42DA8A0D" w14:textId="069F1DF1" w:rsidR="004926B5" w:rsidRPr="00515464" w:rsidRDefault="004926B5" w:rsidP="004926B5">
      <w:pPr>
        <w:spacing w:before="0"/>
        <w:rPr>
          <w:rFonts w:ascii="Times New Roman" w:eastAsia="Times New Roman" w:hAnsi="Times New Roman" w:cs="Times New Roman"/>
          <w:snapToGrid w:val="0"/>
          <w:lang w:eastAsia="en-US"/>
        </w:rPr>
      </w:pPr>
      <w:r w:rsidRPr="00D21D2D">
        <w:rPr>
          <w:rFonts w:ascii="Times New Roman" w:eastAsia="Times New Roman" w:hAnsi="Times New Roman" w:cs="Times New Roman"/>
          <w:snapToGrid w:val="0"/>
          <w:lang w:eastAsia="en-US"/>
        </w:rPr>
        <w:t xml:space="preserve">UTBA is a professional organisation with public institution status and serves as an umbrella organization representing local bar associations, which are independent legal entities. In pursuant to the provisions of the article 76 of the Code of Lawyers, the UTBA is “formed with the participation of all bars.” It is among the main tasks of the local bars and the UTBA to “defend and protect the rule of law and human rights” according to the articles 76 and 110 of the same Code. </w:t>
      </w:r>
      <w:r w:rsidRPr="00515464">
        <w:rPr>
          <w:rFonts w:ascii="Times New Roman" w:eastAsia="Times New Roman" w:hAnsi="Times New Roman" w:cs="Times New Roman"/>
          <w:snapToGrid w:val="0"/>
          <w:color w:val="000000"/>
          <w:lang w:eastAsia="en-US"/>
        </w:rPr>
        <w:t xml:space="preserve">According to the information provided by the UTBA there were approximately </w:t>
      </w:r>
      <w:r w:rsidR="00B86105" w:rsidRPr="00B86105">
        <w:rPr>
          <w:rFonts w:ascii="Times New Roman" w:eastAsia="Times New Roman" w:hAnsi="Times New Roman" w:cs="Times New Roman"/>
          <w:snapToGrid w:val="0"/>
          <w:color w:val="000000"/>
          <w:lang w:eastAsia="en-US"/>
        </w:rPr>
        <w:t>106496</w:t>
      </w:r>
      <w:r w:rsidRPr="00515464">
        <w:rPr>
          <w:rFonts w:ascii="Times New Roman" w:eastAsia="Times New Roman" w:hAnsi="Times New Roman" w:cs="Times New Roman"/>
          <w:snapToGrid w:val="0"/>
          <w:color w:val="000000"/>
          <w:lang w:eastAsia="en-US"/>
        </w:rPr>
        <w:t xml:space="preserve"> lawyers registered to bar associations in Turkey, as of 201</w:t>
      </w:r>
      <w:r w:rsidR="00B86105">
        <w:rPr>
          <w:rFonts w:ascii="Times New Roman" w:eastAsia="Times New Roman" w:hAnsi="Times New Roman" w:cs="Times New Roman"/>
          <w:snapToGrid w:val="0"/>
          <w:color w:val="000000"/>
          <w:lang w:eastAsia="en-US"/>
        </w:rPr>
        <w:t>7</w:t>
      </w:r>
      <w:r w:rsidRPr="00515464">
        <w:rPr>
          <w:rFonts w:ascii="Times New Roman" w:eastAsia="Times New Roman" w:hAnsi="Times New Roman" w:cs="Times New Roman"/>
          <w:snapToGrid w:val="0"/>
          <w:color w:val="000000"/>
          <w:lang w:eastAsia="en-US"/>
        </w:rPr>
        <w:t xml:space="preserve">. </w:t>
      </w:r>
    </w:p>
    <w:p w14:paraId="54EEFA40" w14:textId="77777777" w:rsidR="004926B5" w:rsidRPr="00D55034" w:rsidRDefault="004926B5" w:rsidP="004926B5">
      <w:pPr>
        <w:spacing w:before="0"/>
        <w:rPr>
          <w:rFonts w:ascii="Times New Roman" w:eastAsia="Times New Roman" w:hAnsi="Times New Roman" w:cs="Times New Roman"/>
          <w:snapToGrid w:val="0"/>
          <w:color w:val="000000"/>
          <w:lang w:eastAsia="en-US"/>
        </w:rPr>
      </w:pPr>
      <w:r w:rsidRPr="00515464">
        <w:rPr>
          <w:rFonts w:ascii="Times New Roman" w:eastAsia="Times New Roman" w:hAnsi="Times New Roman" w:cs="Times New Roman"/>
          <w:snapToGrid w:val="0"/>
          <w:color w:val="000000"/>
          <w:lang w:eastAsia="en-US"/>
        </w:rPr>
        <w:t>Since the completion of the CoE-EU Joint project on “</w:t>
      </w:r>
      <w:r w:rsidRPr="003E1ED9">
        <w:rPr>
          <w:rFonts w:ascii="Times New Roman" w:eastAsia="Times New Roman" w:hAnsi="Times New Roman" w:cs="Times New Roman"/>
          <w:i/>
          <w:snapToGrid w:val="0"/>
          <w:color w:val="000000"/>
          <w:lang w:eastAsia="en-US"/>
        </w:rPr>
        <w:t>Cascaded Training of Turkish Lawyers on European Convention on Human Rights</w:t>
      </w:r>
      <w:r w:rsidRPr="000E6145">
        <w:rPr>
          <w:rFonts w:ascii="Times New Roman" w:eastAsia="Times New Roman" w:hAnsi="Times New Roman" w:cs="Times New Roman"/>
          <w:snapToGrid w:val="0"/>
          <w:color w:val="000000"/>
          <w:lang w:eastAsia="en-US"/>
        </w:rPr>
        <w:t>” in 2008, through which human rights trainings for the lawyers were carried out, there has been an inc</w:t>
      </w:r>
      <w:r w:rsidRPr="00D55034">
        <w:rPr>
          <w:rFonts w:ascii="Times New Roman" w:eastAsia="Times New Roman" w:hAnsi="Times New Roman" w:cs="Times New Roman"/>
          <w:snapToGrid w:val="0"/>
          <w:color w:val="000000"/>
          <w:lang w:eastAsia="en-US"/>
        </w:rPr>
        <w:t xml:space="preserve">rease of around 27.000 lawyers in Turkey. </w:t>
      </w:r>
    </w:p>
    <w:p w14:paraId="6F0347CF" w14:textId="77777777" w:rsidR="004926B5" w:rsidRPr="00D55034" w:rsidRDefault="004926B5" w:rsidP="004926B5">
      <w:pPr>
        <w:spacing w:before="0"/>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color w:val="000000"/>
          <w:lang w:eastAsia="en-US"/>
        </w:rPr>
        <w:t xml:space="preserve">All graduates of Law schools who complete their internship of one year in a law firm have the right to register in a local bar association as a professional lawyer. It is a genuine interest both for the UTBA and local bar associations to strengthen the knowledge of lawyers on human rights issues since the quality of the education in some law schools and the relevance of some internships in combination with the absence of a regular in-service training system for lawyers, have been criticised by various stakeholders as factors jeopardising the effectiveness of defence in court in Turkey. Local bar associations and the UTBA are in charge of initial training of lawyers and they organise </w:t>
      </w:r>
      <w:r w:rsidRPr="00D55034">
        <w:rPr>
          <w:rFonts w:ascii="Times New Roman" w:eastAsia="Times New Roman" w:hAnsi="Times New Roman" w:cs="Times New Roman"/>
          <w:snapToGrid w:val="0"/>
          <w:lang w:eastAsia="en-US"/>
        </w:rPr>
        <w:t>conferences, seminars etc. for lawyers to update their knowledge on daily issues and changes in legal systems.</w:t>
      </w:r>
    </w:p>
    <w:p w14:paraId="6BE6B2E1" w14:textId="08C1F4BF" w:rsidR="004926B5" w:rsidRPr="00D55034" w:rsidRDefault="004926B5" w:rsidP="004926B5">
      <w:pPr>
        <w:spacing w:before="0"/>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 xml:space="preserve">The </w:t>
      </w:r>
      <w:r w:rsidR="00B86105">
        <w:rPr>
          <w:rFonts w:ascii="Times New Roman" w:eastAsia="Times New Roman" w:hAnsi="Times New Roman" w:cs="Times New Roman"/>
          <w:snapToGrid w:val="0"/>
          <w:lang w:eastAsia="en-US"/>
        </w:rPr>
        <w:t>legal</w:t>
      </w:r>
      <w:r w:rsidR="00B86105" w:rsidRPr="00D55034">
        <w:rPr>
          <w:rFonts w:ascii="Times New Roman" w:eastAsia="Times New Roman" w:hAnsi="Times New Roman" w:cs="Times New Roman"/>
          <w:snapToGrid w:val="0"/>
          <w:lang w:eastAsia="en-US"/>
        </w:rPr>
        <w:t xml:space="preserve"> </w:t>
      </w:r>
      <w:r w:rsidRPr="00D55034">
        <w:rPr>
          <w:rFonts w:ascii="Times New Roman" w:eastAsia="Times New Roman" w:hAnsi="Times New Roman" w:cs="Times New Roman"/>
          <w:snapToGrid w:val="0"/>
          <w:lang w:eastAsia="en-US"/>
        </w:rPr>
        <w:t xml:space="preserve">profession, in essence, includes the defence of rights in direct contact with the persons whose rights have been violated and working with them. For this purpose HRCs and Human Rights Study Groups were established in the UTBA in 2001 and in most bar associations in order to examine and determine the alleged violations. The main objective of the HRC is to </w:t>
      </w:r>
      <w:r w:rsidRPr="00D55034">
        <w:rPr>
          <w:rFonts w:ascii="Times New Roman" w:eastAsia="Times New Roman" w:hAnsi="Times New Roman" w:cs="Times New Roman"/>
          <w:i/>
          <w:snapToGrid w:val="0"/>
          <w:lang w:eastAsia="en-US"/>
        </w:rPr>
        <w:t>“carry out professional, theoretical and practical researches and studies regarding the protecting and promoting the rule of law, fundamental rights and freedoms, at national and supra-national level”</w:t>
      </w:r>
      <w:r w:rsidRPr="00D55034">
        <w:rPr>
          <w:rFonts w:ascii="Times New Roman" w:eastAsia="Times New Roman" w:hAnsi="Times New Roman" w:cs="Times New Roman"/>
          <w:snapToGrid w:val="0"/>
          <w:lang w:eastAsia="en-US"/>
        </w:rPr>
        <w:t xml:space="preserve"> according to the article 2 of HRC Regulation of the UTBA. This work is essential to qualitatively monitor the development of the human rights situation in Turkey and more practically serve as a basis for other </w:t>
      </w:r>
      <w:r w:rsidR="00B86105">
        <w:rPr>
          <w:rFonts w:ascii="Times New Roman" w:eastAsia="Times New Roman" w:hAnsi="Times New Roman" w:cs="Times New Roman"/>
          <w:snapToGrid w:val="0"/>
          <w:lang w:eastAsia="en-US"/>
        </w:rPr>
        <w:t>lawyers</w:t>
      </w:r>
      <w:r w:rsidR="00B86105" w:rsidRPr="00D55034">
        <w:rPr>
          <w:rFonts w:ascii="Times New Roman" w:eastAsia="Times New Roman" w:hAnsi="Times New Roman" w:cs="Times New Roman"/>
          <w:snapToGrid w:val="0"/>
          <w:lang w:eastAsia="en-US"/>
        </w:rPr>
        <w:t xml:space="preserve"> </w:t>
      </w:r>
      <w:r w:rsidRPr="00D55034">
        <w:rPr>
          <w:rFonts w:ascii="Times New Roman" w:eastAsia="Times New Roman" w:hAnsi="Times New Roman" w:cs="Times New Roman"/>
          <w:snapToGrid w:val="0"/>
          <w:lang w:eastAsia="en-US"/>
        </w:rPr>
        <w:t>to improve their work. In this context, the HRC of the UTBA produced several reports on various rights-based issues.</w:t>
      </w:r>
    </w:p>
    <w:p w14:paraId="0C69441F" w14:textId="58A6EDDA" w:rsidR="004926B5" w:rsidRPr="00D55034" w:rsidRDefault="004926B5" w:rsidP="004926B5">
      <w:pPr>
        <w:spacing w:before="0"/>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In addition and to strengthen the monitoring element, the project “Human Rights Monitoring, Reporting and Archiving” (İHİRAP) was started by the HRC to co</w:t>
      </w:r>
      <w:r w:rsidR="00D42EFC">
        <w:rPr>
          <w:rFonts w:ascii="Times New Roman" w:eastAsia="Times New Roman" w:hAnsi="Times New Roman" w:cs="Times New Roman"/>
          <w:snapToGrid w:val="0"/>
          <w:lang w:eastAsia="en-US"/>
        </w:rPr>
        <w:t>-</w:t>
      </w:r>
      <w:r w:rsidRPr="00D55034">
        <w:rPr>
          <w:rFonts w:ascii="Times New Roman" w:eastAsia="Times New Roman" w:hAnsi="Times New Roman" w:cs="Times New Roman"/>
          <w:snapToGrid w:val="0"/>
          <w:lang w:eastAsia="en-US"/>
        </w:rPr>
        <w:t>ordinate similar works in HRCs of local bar associations and establishing an effective database. For this purpose, the UTBA HRC organised a series of co</w:t>
      </w:r>
      <w:r w:rsidR="00D42EFC">
        <w:rPr>
          <w:rFonts w:ascii="Times New Roman" w:eastAsia="Times New Roman" w:hAnsi="Times New Roman" w:cs="Times New Roman"/>
          <w:snapToGrid w:val="0"/>
          <w:lang w:eastAsia="en-US"/>
        </w:rPr>
        <w:t>-</w:t>
      </w:r>
      <w:r w:rsidRPr="00D55034">
        <w:rPr>
          <w:rFonts w:ascii="Times New Roman" w:eastAsia="Times New Roman" w:hAnsi="Times New Roman" w:cs="Times New Roman"/>
          <w:snapToGrid w:val="0"/>
          <w:lang w:eastAsia="en-US"/>
        </w:rPr>
        <w:t>ordinated studies and meetings in 2015 among local bars to increase the effectiveness and efficiency of HRCs of bar associations and their institutional capacities. These activities once again showed the necessity of training activities and co</w:t>
      </w:r>
      <w:r w:rsidR="00D42EFC">
        <w:rPr>
          <w:rFonts w:ascii="Times New Roman" w:eastAsia="Times New Roman" w:hAnsi="Times New Roman" w:cs="Times New Roman"/>
          <w:snapToGrid w:val="0"/>
          <w:lang w:eastAsia="en-US"/>
        </w:rPr>
        <w:t>-</w:t>
      </w:r>
      <w:r w:rsidRPr="00D55034">
        <w:rPr>
          <w:rFonts w:ascii="Times New Roman" w:eastAsia="Times New Roman" w:hAnsi="Times New Roman" w:cs="Times New Roman"/>
          <w:snapToGrid w:val="0"/>
          <w:lang w:eastAsia="en-US"/>
        </w:rPr>
        <w:t>ordination mechanisms for HRCs, which will be developed and further supported to form an institutional structure by this Action. </w:t>
      </w:r>
    </w:p>
    <w:p w14:paraId="3D671FC5" w14:textId="77777777" w:rsidR="004926B5" w:rsidRPr="00D55034" w:rsidRDefault="004926B5" w:rsidP="004926B5">
      <w:pPr>
        <w:spacing w:before="0"/>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 xml:space="preserve">However, despite the efforts of the UTBA and local bars, several problems remain unsolved which hampers the quality of defence lawyers and protection of fundamental rights in Turkey: </w:t>
      </w:r>
    </w:p>
    <w:p w14:paraId="383A9F7C" w14:textId="3316665A" w:rsidR="004926B5" w:rsidRPr="00D55034" w:rsidRDefault="004926B5" w:rsidP="004926B5">
      <w:pPr>
        <w:spacing w:before="0"/>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First, it is a major challenge to bring numerous local bar associations together to implement a uniform system as they are all independent bodies and do not have to follow the recommendations of the UTBA. Not all the bar associations have HRCs and the ones that have these centres and carry out reporting and research on the situation of human rights generally work on their own and neither have a co</w:t>
      </w:r>
      <w:r w:rsidR="00D42EFC">
        <w:rPr>
          <w:rFonts w:ascii="Times New Roman" w:eastAsia="Times New Roman" w:hAnsi="Times New Roman" w:cs="Times New Roman"/>
          <w:snapToGrid w:val="0"/>
          <w:lang w:eastAsia="en-US"/>
        </w:rPr>
        <w:t>-</w:t>
      </w:r>
      <w:r w:rsidRPr="00D55034">
        <w:rPr>
          <w:rFonts w:ascii="Times New Roman" w:eastAsia="Times New Roman" w:hAnsi="Times New Roman" w:cs="Times New Roman"/>
          <w:snapToGrid w:val="0"/>
          <w:lang w:eastAsia="en-US"/>
        </w:rPr>
        <w:t>operation mechanism with other bar associations and the UTBA, nor do they have individual or a common database to monitor human rights violations in provinces or countrywide. In short, there is not a uniform, systematic tool for data collection and reporting and monitoring of human rights violations for bar associations. Therefore it is necessary to establish a common system and methodology that bar associations may use to report and monitor violations in their provinces.</w:t>
      </w:r>
    </w:p>
    <w:p w14:paraId="3C05267F" w14:textId="77777777" w:rsidR="004926B5" w:rsidRPr="00D55034" w:rsidRDefault="004926B5" w:rsidP="004926B5">
      <w:pPr>
        <w:spacing w:before="0"/>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 xml:space="preserve">Second, the absence of a regular pre-service and in-service training for lawyers is one of the main reasons for the claimed low quality of defence in courts in Turkey. The UTBA and local bars organise seminars and conferences for their members when there are changes in legislations and justice system or when there are urgent needs locally such as the training sessions on criminal procedure or </w:t>
      </w:r>
      <w:r w:rsidRPr="00D55034">
        <w:rPr>
          <w:rFonts w:ascii="Times New Roman" w:eastAsia="Times New Roman" w:hAnsi="Times New Roman" w:cs="Times New Roman"/>
          <w:snapToGrid w:val="0"/>
          <w:lang w:eastAsia="en-US"/>
        </w:rPr>
        <w:lastRenderedPageBreak/>
        <w:t>migrants/refugee law after the outbreak of Syrian war. Therefore the UTBA and bars need a toolkit for regular training of lawyers on human rights issues and a pool of experienced lawyer-trainers should be created to provide sustainable training capacity for local bar associations.</w:t>
      </w:r>
    </w:p>
    <w:p w14:paraId="2CA2B6CC" w14:textId="77777777" w:rsidR="009F3BC2" w:rsidRPr="00D55034" w:rsidRDefault="004926B5" w:rsidP="004926B5">
      <w:pPr>
        <w:rPr>
          <w:rFonts w:asciiTheme="majorHAnsi" w:hAnsiTheme="majorHAnsi"/>
        </w:rPr>
      </w:pPr>
      <w:r w:rsidRPr="00D55034">
        <w:rPr>
          <w:rFonts w:ascii="Times New Roman" w:eastAsia="Times New Roman" w:hAnsi="Times New Roman" w:cs="Times New Roman"/>
          <w:snapToGrid w:val="0"/>
          <w:lang w:eastAsia="en-US"/>
        </w:rPr>
        <w:t>The activities to be carried out by the Action are also in line with national priorities for judicial reform. As indicated earlier, there are several national documents, including the “Human Rights Action Plan for the prevention of ECHR violations”, which aim at reducing the violations in Turkey by providing solutions to systemic problems. The UTBA has also implemented or took part in several EU funded projects to increase the level of awareness among lawyers about human rights standards and prevention of violations.</w:t>
      </w:r>
    </w:p>
    <w:p w14:paraId="794B6FB8" w14:textId="77777777" w:rsidR="006737AF" w:rsidRPr="00D55034" w:rsidRDefault="006737AF" w:rsidP="004F0F58">
      <w:pPr>
        <w:rPr>
          <w:rFonts w:asciiTheme="majorHAnsi" w:hAnsiTheme="majorHAnsi"/>
        </w:rPr>
      </w:pPr>
    </w:p>
    <w:p w14:paraId="5E09EE36" w14:textId="77777777" w:rsidR="004F0F58" w:rsidRPr="00D55034" w:rsidRDefault="004F0F58" w:rsidP="001A48D5">
      <w:pPr>
        <w:rPr>
          <w:b/>
          <w:bCs/>
        </w:rPr>
        <w:sectPr w:rsidR="004F0F58" w:rsidRPr="00D55034" w:rsidSect="00345744">
          <w:footerReference w:type="default" r:id="rId9"/>
          <w:headerReference w:type="first" r:id="rId10"/>
          <w:pgSz w:w="11906" w:h="16838" w:code="9"/>
          <w:pgMar w:top="1513" w:right="1418" w:bottom="1418" w:left="1418" w:header="567" w:footer="567" w:gutter="0"/>
          <w:cols w:space="708"/>
          <w:titlePg/>
          <w:docGrid w:linePitch="360"/>
        </w:sect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36D06" w:rsidRPr="00D55034" w14:paraId="4D601E61" w14:textId="77777777" w:rsidTr="00E31C2D">
        <w:trPr>
          <w:trHeight w:val="340"/>
        </w:trPr>
        <w:tc>
          <w:tcPr>
            <w:tcW w:w="9072" w:type="dxa"/>
            <w:vAlign w:val="center"/>
          </w:tcPr>
          <w:p w14:paraId="3E047DEF" w14:textId="77777777" w:rsidR="008A3119" w:rsidRPr="00D55034" w:rsidRDefault="008B56CC" w:rsidP="00E13761">
            <w:pPr>
              <w:pStyle w:val="Heading1"/>
              <w:outlineLvl w:val="0"/>
              <w:rPr>
                <w:b w:val="0"/>
                <w:bCs w:val="0"/>
              </w:rPr>
            </w:pPr>
            <w:bookmarkStart w:id="21" w:name="_Toc445475070"/>
            <w:bookmarkStart w:id="22" w:name="_Toc446063754"/>
            <w:bookmarkStart w:id="23" w:name="_Toc522116410"/>
            <w:r w:rsidRPr="00D55034">
              <w:lastRenderedPageBreak/>
              <w:t xml:space="preserve">Chapter 2 – </w:t>
            </w:r>
            <w:r w:rsidR="005F35AA" w:rsidRPr="00D55034">
              <w:t>Main a</w:t>
            </w:r>
            <w:r w:rsidR="00BE5519" w:rsidRPr="00D55034">
              <w:t>ctivities</w:t>
            </w:r>
            <w:r w:rsidR="006E1024" w:rsidRPr="00D55034">
              <w:t xml:space="preserve"> and </w:t>
            </w:r>
            <w:bookmarkStart w:id="24" w:name="_Toc304133344"/>
            <w:bookmarkStart w:id="25" w:name="_Toc304618609"/>
            <w:bookmarkEnd w:id="21"/>
            <w:bookmarkEnd w:id="22"/>
            <w:r w:rsidR="00DA2707" w:rsidRPr="00D55034">
              <w:t xml:space="preserve">the </w:t>
            </w:r>
            <w:r w:rsidR="00E13761" w:rsidRPr="00D55034">
              <w:t xml:space="preserve">progress </w:t>
            </w:r>
            <w:r w:rsidR="00DA2707" w:rsidRPr="00D55034">
              <w:t xml:space="preserve">made </w:t>
            </w:r>
            <w:r w:rsidR="00E13761" w:rsidRPr="00D55034">
              <w:t>during the inception period</w:t>
            </w:r>
            <w:bookmarkEnd w:id="23"/>
          </w:p>
        </w:tc>
      </w:tr>
    </w:tbl>
    <w:p w14:paraId="7B7A3FEF" w14:textId="77777777" w:rsidR="00E13761" w:rsidRPr="00D21D2D" w:rsidRDefault="00E13761" w:rsidP="008B6054">
      <w:pPr>
        <w:pStyle w:val="Heading2"/>
        <w:tabs>
          <w:tab w:val="right" w:pos="9355"/>
        </w:tabs>
      </w:pPr>
      <w:bookmarkStart w:id="26" w:name="_Toc522116411"/>
      <w:r w:rsidRPr="00D55034">
        <w:t>2.1. Activity plan and outputs</w:t>
      </w:r>
      <w:bookmarkEnd w:id="26"/>
      <w:r w:rsidR="00402EA8" w:rsidRPr="00B32C7C">
        <w:tab/>
      </w:r>
    </w:p>
    <w:p w14:paraId="1BF3A5B8" w14:textId="77777777" w:rsidR="009944E7" w:rsidRPr="00D55034" w:rsidRDefault="009944E7" w:rsidP="009944E7">
      <w:r w:rsidRPr="00D21D2D">
        <w:t xml:space="preserve">The </w:t>
      </w:r>
      <w:r w:rsidR="001D53B4" w:rsidRPr="00D21D2D">
        <w:t>Project</w:t>
      </w:r>
      <w:r w:rsidRPr="00515464">
        <w:t xml:space="preserve"> foresees </w:t>
      </w:r>
      <w:r w:rsidR="0007480C" w:rsidRPr="00515464">
        <w:t>14</w:t>
      </w:r>
      <w:r w:rsidRPr="00515464">
        <w:t xml:space="preserve"> </w:t>
      </w:r>
      <w:r w:rsidR="005F35AA" w:rsidRPr="00515464">
        <w:t xml:space="preserve">main </w:t>
      </w:r>
      <w:r w:rsidRPr="00515464">
        <w:t xml:space="preserve">activities categorised under the 3 </w:t>
      </w:r>
      <w:r w:rsidR="00BE5519" w:rsidRPr="00515464">
        <w:t>expected</w:t>
      </w:r>
      <w:r w:rsidRPr="00515464">
        <w:t xml:space="preserve"> results</w:t>
      </w:r>
      <w:r w:rsidR="00690CFC" w:rsidRPr="000E6145">
        <w:t>:</w:t>
      </w:r>
      <w:r w:rsidR="00BE5519" w:rsidRPr="00B7391F">
        <w:t xml:space="preserve"> </w:t>
      </w:r>
    </w:p>
    <w:p w14:paraId="6D293AEA" w14:textId="16FFB2CB" w:rsidR="00690CFC" w:rsidRPr="00D55034" w:rsidRDefault="00E13761" w:rsidP="00E13761">
      <w:pPr>
        <w:pStyle w:val="Heading4"/>
      </w:pPr>
      <w:r w:rsidRPr="00D55034">
        <w:t>A.</w:t>
      </w:r>
      <w:r w:rsidR="00690CFC" w:rsidRPr="00D55034">
        <w:t xml:space="preserve"> </w:t>
      </w:r>
      <w:r w:rsidR="00055B13" w:rsidRPr="00D55034">
        <w:t xml:space="preserve">The institutional capacity of the </w:t>
      </w:r>
      <w:r w:rsidR="00850C23">
        <w:t>HRC</w:t>
      </w:r>
      <w:r w:rsidR="00EB25CD" w:rsidRPr="00D55034">
        <w:t>s</w:t>
      </w:r>
      <w:r w:rsidR="00055B13" w:rsidRPr="00D55034">
        <w:t xml:space="preserve"> of the Bar Associations in 7 pilot provinces is strengthened and co</w:t>
      </w:r>
      <w:r w:rsidR="00D42EFC">
        <w:t>-</w:t>
      </w:r>
      <w:r w:rsidR="00055B13" w:rsidRPr="00D55034">
        <w:t>ordination between them is improved</w:t>
      </w:r>
    </w:p>
    <w:p w14:paraId="61C61040" w14:textId="77777777" w:rsidR="00690CFC" w:rsidRPr="00D55034" w:rsidRDefault="00A818FA" w:rsidP="009462E0">
      <w:pPr>
        <w:pStyle w:val="ListParagraph"/>
        <w:numPr>
          <w:ilvl w:val="0"/>
          <w:numId w:val="17"/>
        </w:numPr>
      </w:pPr>
      <w:r w:rsidRPr="00D55034">
        <w:t>Preparation of Needs Assessment Report for the institutional capacity of the local bars</w:t>
      </w:r>
    </w:p>
    <w:p w14:paraId="066A612A" w14:textId="77777777" w:rsidR="00A818FA" w:rsidRPr="00D55034" w:rsidRDefault="00A818FA" w:rsidP="009462E0">
      <w:pPr>
        <w:pStyle w:val="ListParagraph"/>
        <w:numPr>
          <w:ilvl w:val="0"/>
          <w:numId w:val="17"/>
        </w:numPr>
      </w:pPr>
      <w:r w:rsidRPr="00D55034">
        <w:t>Preparation and adoption of the Action Plan to strengthen the functioning of HRCs</w:t>
      </w:r>
    </w:p>
    <w:p w14:paraId="3A1E29AD" w14:textId="77777777" w:rsidR="00A818FA" w:rsidRPr="00D55034" w:rsidRDefault="00A818FA" w:rsidP="009462E0">
      <w:pPr>
        <w:pStyle w:val="ListParagraph"/>
        <w:numPr>
          <w:ilvl w:val="0"/>
          <w:numId w:val="17"/>
        </w:numPr>
      </w:pPr>
      <w:r w:rsidRPr="00D55034">
        <w:t>Preparation of draft regulation on HRCs</w:t>
      </w:r>
    </w:p>
    <w:p w14:paraId="3231AC23" w14:textId="77777777" w:rsidR="00A818FA" w:rsidRPr="00D55034" w:rsidRDefault="00A818FA" w:rsidP="009462E0">
      <w:pPr>
        <w:pStyle w:val="ListParagraph"/>
        <w:numPr>
          <w:ilvl w:val="0"/>
          <w:numId w:val="17"/>
        </w:numPr>
      </w:pPr>
      <w:r w:rsidRPr="00D55034">
        <w:t>Organisation of study visits</w:t>
      </w:r>
    </w:p>
    <w:p w14:paraId="36A58FD6" w14:textId="77777777" w:rsidR="00A818FA" w:rsidRPr="00D55034" w:rsidRDefault="00A818FA" w:rsidP="009462E0">
      <w:pPr>
        <w:pStyle w:val="ListParagraph"/>
        <w:numPr>
          <w:ilvl w:val="0"/>
          <w:numId w:val="17"/>
        </w:numPr>
      </w:pPr>
      <w:r w:rsidRPr="00D55034">
        <w:t>Placements</w:t>
      </w:r>
    </w:p>
    <w:p w14:paraId="088BC569" w14:textId="77777777" w:rsidR="00055B13" w:rsidRPr="00D55034" w:rsidRDefault="00E13761" w:rsidP="00E13761">
      <w:pPr>
        <w:pStyle w:val="Heading4"/>
      </w:pPr>
      <w:r w:rsidRPr="00D55034">
        <w:t>B.</w:t>
      </w:r>
      <w:r w:rsidR="00055B13" w:rsidRPr="00D55034">
        <w:t xml:space="preserve"> The capacity of lawyers to apply European human rights standards in their daily work is enhanced</w:t>
      </w:r>
    </w:p>
    <w:p w14:paraId="7520F740" w14:textId="77777777" w:rsidR="00055B13" w:rsidRPr="00D55034" w:rsidRDefault="00A818FA" w:rsidP="009462E0">
      <w:pPr>
        <w:pStyle w:val="ListParagraph"/>
        <w:numPr>
          <w:ilvl w:val="0"/>
          <w:numId w:val="17"/>
        </w:numPr>
      </w:pPr>
      <w:r w:rsidRPr="00D55034">
        <w:t>Preparation of Training Needs Assessment Report for human rights training</w:t>
      </w:r>
    </w:p>
    <w:p w14:paraId="0CBA559A" w14:textId="77777777" w:rsidR="00A818FA" w:rsidRPr="00D55034" w:rsidRDefault="00A818FA" w:rsidP="009462E0">
      <w:pPr>
        <w:pStyle w:val="ListParagraph"/>
        <w:numPr>
          <w:ilvl w:val="0"/>
          <w:numId w:val="17"/>
        </w:numPr>
      </w:pPr>
      <w:r w:rsidRPr="00D55034">
        <w:t>Preparation of training curricula</w:t>
      </w:r>
    </w:p>
    <w:p w14:paraId="6372B874" w14:textId="77777777" w:rsidR="00A818FA" w:rsidRPr="00D55034" w:rsidRDefault="00A818FA" w:rsidP="009462E0">
      <w:pPr>
        <w:pStyle w:val="ListParagraph"/>
        <w:numPr>
          <w:ilvl w:val="0"/>
          <w:numId w:val="17"/>
        </w:numPr>
      </w:pPr>
      <w:r w:rsidRPr="00D55034">
        <w:t>Delivery of training-of-trainers</w:t>
      </w:r>
    </w:p>
    <w:p w14:paraId="431B2D3B" w14:textId="77777777" w:rsidR="00A818FA" w:rsidRPr="00D55034" w:rsidRDefault="00A818FA" w:rsidP="009462E0">
      <w:pPr>
        <w:pStyle w:val="ListParagraph"/>
        <w:numPr>
          <w:ilvl w:val="0"/>
          <w:numId w:val="17"/>
        </w:numPr>
      </w:pPr>
      <w:r w:rsidRPr="00D55034">
        <w:t xml:space="preserve">Delivery of </w:t>
      </w:r>
      <w:r w:rsidR="0007480C" w:rsidRPr="00D55034">
        <w:t xml:space="preserve">cascade </w:t>
      </w:r>
      <w:r w:rsidRPr="00D55034">
        <w:t>training sessions</w:t>
      </w:r>
    </w:p>
    <w:p w14:paraId="04A30A47" w14:textId="77777777" w:rsidR="0007480C" w:rsidRPr="00D55034" w:rsidRDefault="0007480C" w:rsidP="009462E0">
      <w:pPr>
        <w:pStyle w:val="ListParagraph"/>
        <w:numPr>
          <w:ilvl w:val="0"/>
          <w:numId w:val="17"/>
        </w:numPr>
      </w:pPr>
      <w:r w:rsidRPr="00D55034">
        <w:t>Translations and Publications</w:t>
      </w:r>
    </w:p>
    <w:p w14:paraId="7DCDF119" w14:textId="7D616787" w:rsidR="00055B13" w:rsidRPr="00D55034" w:rsidRDefault="00E13761" w:rsidP="00E13761">
      <w:pPr>
        <w:pStyle w:val="Heading4"/>
      </w:pPr>
      <w:r w:rsidRPr="00D55034">
        <w:t>C.</w:t>
      </w:r>
      <w:r w:rsidR="00055B13" w:rsidRPr="00D55034">
        <w:t xml:space="preserve"> The co</w:t>
      </w:r>
      <w:r w:rsidR="00D42EFC">
        <w:t>-</w:t>
      </w:r>
      <w:r w:rsidR="00055B13" w:rsidRPr="00D55034">
        <w:t xml:space="preserve">operation between the </w:t>
      </w:r>
      <w:r w:rsidR="0098593B">
        <w:t>UTBA</w:t>
      </w:r>
      <w:r w:rsidR="00055B13" w:rsidRPr="00D55034">
        <w:t xml:space="preserve"> and </w:t>
      </w:r>
      <w:r w:rsidR="00850C23">
        <w:t>HRC</w:t>
      </w:r>
      <w:r w:rsidR="00055B13" w:rsidRPr="00D55034">
        <w:t>s of local bar associations is fostered</w:t>
      </w:r>
    </w:p>
    <w:p w14:paraId="60A74BD5" w14:textId="6A7ACD1E" w:rsidR="00055B13" w:rsidRPr="00D55034" w:rsidRDefault="0007480C" w:rsidP="009462E0">
      <w:pPr>
        <w:pStyle w:val="ListParagraph"/>
        <w:numPr>
          <w:ilvl w:val="0"/>
          <w:numId w:val="17"/>
        </w:numPr>
      </w:pPr>
      <w:r w:rsidRPr="00D55034">
        <w:t>Co</w:t>
      </w:r>
      <w:r w:rsidR="00D42EFC">
        <w:t>-</w:t>
      </w:r>
      <w:r w:rsidRPr="00D55034">
        <w:t>ordination meetings</w:t>
      </w:r>
    </w:p>
    <w:p w14:paraId="0D151F0C" w14:textId="4FED57E2" w:rsidR="0007480C" w:rsidRPr="00D55034" w:rsidRDefault="0007480C" w:rsidP="009462E0">
      <w:pPr>
        <w:pStyle w:val="ListParagraph"/>
        <w:numPr>
          <w:ilvl w:val="0"/>
          <w:numId w:val="17"/>
        </w:numPr>
      </w:pPr>
      <w:r w:rsidRPr="00D55034">
        <w:t xml:space="preserve">Web-based network </w:t>
      </w:r>
    </w:p>
    <w:p w14:paraId="7E54BBB7" w14:textId="77777777" w:rsidR="0007480C" w:rsidRPr="00D55034" w:rsidRDefault="0007480C" w:rsidP="009462E0">
      <w:pPr>
        <w:pStyle w:val="ListParagraph"/>
        <w:numPr>
          <w:ilvl w:val="0"/>
          <w:numId w:val="17"/>
        </w:numPr>
      </w:pPr>
      <w:r w:rsidRPr="00D55034">
        <w:t>Awareness-raising/outreaching meetings</w:t>
      </w:r>
    </w:p>
    <w:p w14:paraId="13B249B4" w14:textId="77777777" w:rsidR="00055B13" w:rsidRPr="00D55034" w:rsidRDefault="0007480C" w:rsidP="009462E0">
      <w:pPr>
        <w:pStyle w:val="ListParagraph"/>
        <w:numPr>
          <w:ilvl w:val="0"/>
          <w:numId w:val="17"/>
        </w:numPr>
      </w:pPr>
      <w:r w:rsidRPr="00D55034">
        <w:t>Conferences</w:t>
      </w:r>
    </w:p>
    <w:p w14:paraId="39C2395C" w14:textId="77777777" w:rsidR="00332E20" w:rsidRPr="00D55034" w:rsidRDefault="00332E20" w:rsidP="00332E20">
      <w:r w:rsidRPr="00D55034">
        <w:t xml:space="preserve">The details of activities are listed below under relevant subtitles with their planned </w:t>
      </w:r>
      <w:r w:rsidR="00D64BDA" w:rsidRPr="00D55034">
        <w:t>timeframe</w:t>
      </w:r>
      <w:r w:rsidRPr="00D55034">
        <w:t>, indicating how they will contribute to the production of the outputs linked to each result mentioned above.</w:t>
      </w:r>
      <w:r w:rsidR="00D64BDA" w:rsidRPr="00D55034">
        <w:t xml:space="preserve"> This is a tentative timeframe, and may be modified during the implementation of the </w:t>
      </w:r>
      <w:r w:rsidR="001D53B4" w:rsidRPr="00D55034">
        <w:t>Project</w:t>
      </w:r>
      <w:r w:rsidR="00D64BDA" w:rsidRPr="00D55034">
        <w:t>, taking into account the constraints of the partners, the availability of the hosting institutions and consultants.</w:t>
      </w:r>
    </w:p>
    <w:p w14:paraId="6B1F5663" w14:textId="77777777" w:rsidR="00EB60A7" w:rsidRPr="00D55034" w:rsidRDefault="00B4732D" w:rsidP="00A3222B">
      <w:pPr>
        <w:pStyle w:val="Heading3"/>
        <w:spacing w:before="100" w:beforeAutospacing="1" w:after="100" w:afterAutospacing="1"/>
      </w:pPr>
      <w:r w:rsidRPr="00D55034">
        <w:t>Activity 1</w:t>
      </w:r>
      <w:r w:rsidR="00D71099" w:rsidRPr="00D55034">
        <w:t xml:space="preserve"> – </w:t>
      </w:r>
      <w:r w:rsidR="00C81C92" w:rsidRPr="00D55034">
        <w:t>Preparation of Needs Assessment Report for the institutional capacity of the local bars</w:t>
      </w:r>
    </w:p>
    <w:p w14:paraId="2C41F73F" w14:textId="77777777" w:rsidR="00C81C92" w:rsidRPr="00D55034" w:rsidRDefault="00C81C92" w:rsidP="00C52841">
      <w:r w:rsidRPr="00D55034">
        <w:t xml:space="preserve">Visits to 7 pilot bar associations, along with </w:t>
      </w:r>
      <w:r w:rsidR="00E239DC" w:rsidRPr="00D55034">
        <w:t>2 one-day-</w:t>
      </w:r>
      <w:r w:rsidRPr="00D55034">
        <w:t xml:space="preserve">meetings in Ankara, one in the beginning and one in the end of visits, will be organised, in order to prepare needs assessment report on the institutional capacities of bar associations. </w:t>
      </w:r>
      <w:r w:rsidR="007F4198" w:rsidRPr="00D55034">
        <w:t xml:space="preserve">The report will be </w:t>
      </w:r>
      <w:r w:rsidR="000059ED" w:rsidRPr="00D55034">
        <w:t xml:space="preserve">composed </w:t>
      </w:r>
      <w:r w:rsidR="007F4198" w:rsidRPr="00D55034">
        <w:t xml:space="preserve">of assessment of the institutional capacities to operate the HRCs in pilot bars, as well as a proposal about the bar associations including international lawyer organisations in EU member states, in which placements and study visits shall be organized. </w:t>
      </w:r>
      <w:r w:rsidR="00037573" w:rsidRPr="00D55034">
        <w:t xml:space="preserve">Additionally it will make suggestions for data collection, maintenance and analysis methodology, reporting templates, reach out strategies and examples of good practices, which will be developed as part of IT data base. </w:t>
      </w:r>
      <w:r w:rsidR="007F4198" w:rsidRPr="00D55034">
        <w:t xml:space="preserve">The report will be used as a basis for the development of </w:t>
      </w:r>
      <w:r w:rsidR="00037573" w:rsidRPr="00D55034">
        <w:t>action plan, m</w:t>
      </w:r>
      <w:r w:rsidR="007F4198" w:rsidRPr="00D55034">
        <w:t xml:space="preserve">odel </w:t>
      </w:r>
      <w:r w:rsidR="00037573" w:rsidRPr="00D55034">
        <w:t>r</w:t>
      </w:r>
      <w:r w:rsidR="007F4198" w:rsidRPr="00D55034">
        <w:t>egulations</w:t>
      </w:r>
      <w:r w:rsidR="00037573" w:rsidRPr="00D55034">
        <w:t xml:space="preserve"> and web-based network</w:t>
      </w:r>
      <w:r w:rsidR="007F4198" w:rsidRPr="00D55034">
        <w:t xml:space="preserve">. </w:t>
      </w:r>
    </w:p>
    <w:p w14:paraId="79B6F949" w14:textId="77777777" w:rsidR="0075398F" w:rsidRPr="00D55034" w:rsidRDefault="0075398F" w:rsidP="009462E0">
      <w:pPr>
        <w:pStyle w:val="Heading3"/>
        <w:numPr>
          <w:ilvl w:val="0"/>
          <w:numId w:val="12"/>
        </w:numPr>
        <w:spacing w:before="100" w:beforeAutospacing="1" w:after="100" w:afterAutospacing="1"/>
        <w:rPr>
          <w:color w:val="auto"/>
        </w:rPr>
      </w:pPr>
      <w:r w:rsidRPr="00D55034">
        <w:rPr>
          <w:color w:val="auto"/>
        </w:rPr>
        <w:t>Activities planned during Inception Phase</w:t>
      </w:r>
    </w:p>
    <w:p w14:paraId="7B8657B5" w14:textId="7148F4D3" w:rsidR="00713C42" w:rsidRPr="00D55034" w:rsidRDefault="00B25D3A" w:rsidP="00C52841">
      <w:r w:rsidRPr="00D55034">
        <w:t>Taking into account the elections in local bar associations during the period of September-October</w:t>
      </w:r>
      <w:r w:rsidR="003E51AF">
        <w:t xml:space="preserve"> </w:t>
      </w:r>
      <w:r w:rsidR="003E51AF" w:rsidRPr="006C78C2">
        <w:t>2018</w:t>
      </w:r>
      <w:r w:rsidRPr="006C78C2">
        <w:t>, t</w:t>
      </w:r>
      <w:r w:rsidR="00713C42" w:rsidRPr="006C78C2">
        <w:t>he following plan was prepared for the conduct of the needs assessment for the institutional</w:t>
      </w:r>
      <w:r w:rsidR="00713C42" w:rsidRPr="00D55034">
        <w:t xml:space="preserve"> capacities of bar associations: </w:t>
      </w:r>
    </w:p>
    <w:p w14:paraId="6BDFB40F" w14:textId="77777777" w:rsidR="00713C42" w:rsidRPr="00D55034" w:rsidRDefault="00713C42" w:rsidP="009462E0">
      <w:pPr>
        <w:pStyle w:val="ListParagraph"/>
        <w:numPr>
          <w:ilvl w:val="0"/>
          <w:numId w:val="18"/>
        </w:numPr>
      </w:pPr>
      <w:r w:rsidRPr="00D55034">
        <w:lastRenderedPageBreak/>
        <w:t>On 14 September</w:t>
      </w:r>
      <w:r w:rsidR="006F55C1" w:rsidRPr="00D55034">
        <w:t xml:space="preserve"> 2018</w:t>
      </w:r>
      <w:r w:rsidRPr="00D55034">
        <w:t xml:space="preserve">, in Ankara, the day after the Launching Conference, the </w:t>
      </w:r>
      <w:r w:rsidR="00F21A4B">
        <w:t>preparatory</w:t>
      </w:r>
      <w:r w:rsidR="00F21A4B" w:rsidRPr="00D55034">
        <w:t xml:space="preserve"> </w:t>
      </w:r>
      <w:r w:rsidRPr="00D55034">
        <w:t xml:space="preserve">needs assessment meeting will take place with the participation of international and </w:t>
      </w:r>
      <w:r w:rsidR="00B25D3A" w:rsidRPr="00D55034">
        <w:t xml:space="preserve"> </w:t>
      </w:r>
      <w:r w:rsidRPr="00D55034">
        <w:t xml:space="preserve">national consultants, </w:t>
      </w:r>
      <w:r w:rsidR="00E239DC" w:rsidRPr="00D55034">
        <w:t>NGO delegates</w:t>
      </w:r>
      <w:r w:rsidRPr="00D55034">
        <w:t xml:space="preserve">, and </w:t>
      </w:r>
      <w:r w:rsidR="00E239DC" w:rsidRPr="00D55034">
        <w:t xml:space="preserve">the representatives of the CoE and the UTBA, in order to determine the general framework and methodology of the needs assessment. </w:t>
      </w:r>
    </w:p>
    <w:p w14:paraId="000BA6A7" w14:textId="77777777" w:rsidR="009B7123" w:rsidRPr="00D55034" w:rsidRDefault="00B25D3A" w:rsidP="009462E0">
      <w:pPr>
        <w:pStyle w:val="ListParagraph"/>
        <w:numPr>
          <w:ilvl w:val="0"/>
          <w:numId w:val="18"/>
        </w:numPr>
      </w:pPr>
      <w:r w:rsidRPr="00D55034">
        <w:t>On 1-2 October</w:t>
      </w:r>
      <w:r w:rsidR="006F55C1" w:rsidRPr="00D55034">
        <w:t xml:space="preserve"> 2018</w:t>
      </w:r>
      <w:r w:rsidRPr="00D55034">
        <w:t xml:space="preserve">, the first </w:t>
      </w:r>
      <w:r w:rsidR="00070DE5" w:rsidRPr="00D55034">
        <w:t xml:space="preserve">needs assessment </w:t>
      </w:r>
      <w:r w:rsidRPr="00D55034">
        <w:t xml:space="preserve">visit </w:t>
      </w:r>
      <w:r w:rsidR="00FA7BE3" w:rsidRPr="00D55034">
        <w:t xml:space="preserve">will be organised </w:t>
      </w:r>
      <w:r w:rsidRPr="00D55034">
        <w:t xml:space="preserve">to </w:t>
      </w:r>
      <w:r w:rsidR="00070DE5" w:rsidRPr="00D55034">
        <w:t>the B</w:t>
      </w:r>
      <w:r w:rsidRPr="00D55034">
        <w:t xml:space="preserve">ar </w:t>
      </w:r>
      <w:r w:rsidR="00070DE5" w:rsidRPr="00D55034">
        <w:t>A</w:t>
      </w:r>
      <w:r w:rsidRPr="00D55034">
        <w:t>ssociation</w:t>
      </w:r>
      <w:r w:rsidR="00070DE5" w:rsidRPr="00D55034">
        <w:t xml:space="preserve"> </w:t>
      </w:r>
      <w:r w:rsidR="00C27C7B" w:rsidRPr="00D55034">
        <w:t>in</w:t>
      </w:r>
      <w:r w:rsidRPr="00D55034">
        <w:t xml:space="preserve"> </w:t>
      </w:r>
      <w:r w:rsidR="00070DE5" w:rsidRPr="00D55034">
        <w:t>Diyarbakır</w:t>
      </w:r>
      <w:r w:rsidRPr="00D55034">
        <w:t>, with participation of all consultants</w:t>
      </w:r>
      <w:r w:rsidR="009B7123" w:rsidRPr="00D55034">
        <w:t xml:space="preserve"> and the representatives of the CoE and the UTBA</w:t>
      </w:r>
    </w:p>
    <w:p w14:paraId="5A050A3E" w14:textId="77777777" w:rsidR="00B25D3A" w:rsidRPr="00D55034" w:rsidRDefault="009B7123" w:rsidP="009462E0">
      <w:pPr>
        <w:pStyle w:val="ListParagraph"/>
        <w:numPr>
          <w:ilvl w:val="0"/>
          <w:numId w:val="18"/>
        </w:numPr>
      </w:pPr>
      <w:r w:rsidRPr="00D55034">
        <w:t>On 22-23 October</w:t>
      </w:r>
      <w:r w:rsidR="006F55C1" w:rsidRPr="00D55034">
        <w:t xml:space="preserve"> 2018</w:t>
      </w:r>
      <w:r w:rsidRPr="00D55034">
        <w:t>, the group will be divided into two, one visiting the bar association in İzmir and the other in Mersin</w:t>
      </w:r>
      <w:r w:rsidR="00B25D3A" w:rsidRPr="00D55034">
        <w:t xml:space="preserve">. </w:t>
      </w:r>
    </w:p>
    <w:p w14:paraId="0E66C17F" w14:textId="77777777" w:rsidR="009B7123" w:rsidRPr="00D55034" w:rsidRDefault="009B7123" w:rsidP="009462E0">
      <w:pPr>
        <w:pStyle w:val="ListParagraph"/>
        <w:numPr>
          <w:ilvl w:val="0"/>
          <w:numId w:val="18"/>
        </w:numPr>
      </w:pPr>
      <w:r w:rsidRPr="00D55034">
        <w:t xml:space="preserve">On </w:t>
      </w:r>
      <w:r w:rsidR="009818D8" w:rsidRPr="00D55034">
        <w:t>5-6 November</w:t>
      </w:r>
      <w:r w:rsidR="006F55C1" w:rsidRPr="00D55034">
        <w:t xml:space="preserve"> 2018</w:t>
      </w:r>
      <w:r w:rsidR="009818D8" w:rsidRPr="00D55034">
        <w:t xml:space="preserve">, again one of the groups will visit the Istanbul Bar Association, while the other one visiting the Ankara Bar Association. </w:t>
      </w:r>
    </w:p>
    <w:p w14:paraId="1719E581" w14:textId="77777777" w:rsidR="009279C1" w:rsidRPr="00D55034" w:rsidRDefault="009279C1" w:rsidP="009462E0">
      <w:pPr>
        <w:pStyle w:val="ListParagraph"/>
        <w:numPr>
          <w:ilvl w:val="0"/>
          <w:numId w:val="18"/>
        </w:numPr>
      </w:pPr>
      <w:r w:rsidRPr="00D55034">
        <w:t>On 7-8 November</w:t>
      </w:r>
      <w:r w:rsidR="006F55C1" w:rsidRPr="00D55034">
        <w:t xml:space="preserve"> 2018</w:t>
      </w:r>
      <w:r w:rsidRPr="00D55034">
        <w:t xml:space="preserve">, the group in Istanbul will fly to Trabzon and the one in Ankara to Van in order to conduct their needs assessment missions. </w:t>
      </w:r>
    </w:p>
    <w:p w14:paraId="57863A76" w14:textId="36FAEC04" w:rsidR="009279C1" w:rsidRPr="00A367C2" w:rsidRDefault="0029019E" w:rsidP="009462E0">
      <w:pPr>
        <w:pStyle w:val="ListParagraph"/>
        <w:numPr>
          <w:ilvl w:val="0"/>
          <w:numId w:val="18"/>
        </w:numPr>
      </w:pPr>
      <w:r w:rsidRPr="00D55034">
        <w:t xml:space="preserve">On 15 November </w:t>
      </w:r>
      <w:r w:rsidR="006F55C1" w:rsidRPr="00D55034">
        <w:t xml:space="preserve">2018 </w:t>
      </w:r>
      <w:r w:rsidRPr="00D55034">
        <w:t>(</w:t>
      </w:r>
      <w:r w:rsidR="009279C1" w:rsidRPr="00D55034">
        <w:t>the day before the</w:t>
      </w:r>
      <w:r w:rsidRPr="00D55034">
        <w:t xml:space="preserve"> 2nd </w:t>
      </w:r>
      <w:r w:rsidR="00CA1D47">
        <w:t>SC</w:t>
      </w:r>
      <w:r w:rsidRPr="00D55034">
        <w:t xml:space="preserve"> meeting),</w:t>
      </w:r>
      <w:r w:rsidR="009279C1" w:rsidRPr="00D55034">
        <w:t xml:space="preserve"> in Ankara, all consultants will come together for a follow-up meeting in order to discuss their findings and </w:t>
      </w:r>
      <w:r w:rsidR="009279C1" w:rsidRPr="00A367C2">
        <w:t>determine how to final</w:t>
      </w:r>
      <w:r w:rsidRPr="00A367C2">
        <w:t xml:space="preserve">ise the needs assessment report, prior to </w:t>
      </w:r>
      <w:r w:rsidR="006D5E79" w:rsidRPr="00A367C2">
        <w:t xml:space="preserve">the </w:t>
      </w:r>
      <w:r w:rsidR="006F55C1" w:rsidRPr="00A367C2">
        <w:t>1</w:t>
      </w:r>
      <w:r w:rsidR="006F55C1" w:rsidRPr="00A367C2">
        <w:rPr>
          <w:vertAlign w:val="superscript"/>
        </w:rPr>
        <w:t>st</w:t>
      </w:r>
      <w:r w:rsidR="006F55C1" w:rsidRPr="00A367C2">
        <w:t xml:space="preserve"> WG m</w:t>
      </w:r>
      <w:r w:rsidR="00F565E4" w:rsidRPr="00A367C2">
        <w:t>ee</w:t>
      </w:r>
      <w:r w:rsidR="006F55C1" w:rsidRPr="00A367C2">
        <w:t>t</w:t>
      </w:r>
      <w:r w:rsidR="00F565E4" w:rsidRPr="00A367C2">
        <w:t>in</w:t>
      </w:r>
      <w:r w:rsidR="006F55C1" w:rsidRPr="00A367C2">
        <w:t xml:space="preserve">g on the development of the Action Plan on HRCs, which has been scheduled for </w:t>
      </w:r>
      <w:r w:rsidR="00F565E4" w:rsidRPr="00A367C2">
        <w:t>17 – 18 December</w:t>
      </w:r>
      <w:r w:rsidR="006F4379" w:rsidRPr="00A367C2">
        <w:t xml:space="preserve"> 2018</w:t>
      </w:r>
      <w:r w:rsidR="006F55C1" w:rsidRPr="00A367C2">
        <w:t xml:space="preserve">, in Ankara. </w:t>
      </w:r>
    </w:p>
    <w:p w14:paraId="537DAE56" w14:textId="77777777" w:rsidR="006F55C1" w:rsidRPr="00D55034" w:rsidRDefault="006F55C1" w:rsidP="00C52841">
      <w:r w:rsidRPr="00D55034">
        <w:t>The aforementioned work plan has been prepared in order to make sure the most efficient and effective use of the Project</w:t>
      </w:r>
      <w:r w:rsidR="001377F1" w:rsidRPr="00D55034">
        <w:t>’s</w:t>
      </w:r>
      <w:r w:rsidRPr="00D55034">
        <w:t xml:space="preserve"> human and financial resources, without causing extensive delays due to the upcoming local bar elections. </w:t>
      </w:r>
    </w:p>
    <w:p w14:paraId="1796018C" w14:textId="77777777" w:rsidR="00B4732D" w:rsidRPr="00D55034" w:rsidRDefault="00B4732D" w:rsidP="00A3222B">
      <w:pPr>
        <w:pStyle w:val="Heading3"/>
        <w:spacing w:before="100" w:beforeAutospacing="1" w:after="100" w:afterAutospacing="1"/>
        <w:rPr>
          <w:highlight w:val="yellow"/>
        </w:rPr>
      </w:pPr>
      <w:r w:rsidRPr="00D55034">
        <w:t>Activity 2</w:t>
      </w:r>
      <w:r w:rsidR="00196724" w:rsidRPr="00D55034">
        <w:t xml:space="preserve"> – </w:t>
      </w:r>
      <w:r w:rsidR="00095069" w:rsidRPr="00D55034">
        <w:t>Preparation and adoption of the Action Plan to strengthen the functioning of HRCs</w:t>
      </w:r>
    </w:p>
    <w:p w14:paraId="70C60557" w14:textId="77777777" w:rsidR="004D73F1" w:rsidRPr="00D55034" w:rsidRDefault="00C41449" w:rsidP="00B4732D">
      <w:r w:rsidRPr="00D55034">
        <w:t xml:space="preserve">Based on the findings and recommendations of the needs assessment report, the Action Plan to strengthen the functioning of HRCs will be prepared at two 2-day meetings, </w:t>
      </w:r>
      <w:r w:rsidR="006A5652" w:rsidRPr="00D55034">
        <w:t xml:space="preserve">which will be attended by </w:t>
      </w:r>
      <w:r w:rsidRPr="00D55034">
        <w:t xml:space="preserve">2 international and 2 national consultants, as well as the representatives of UTBA, pilot bar associations and the CoE. </w:t>
      </w:r>
    </w:p>
    <w:p w14:paraId="77C7BE42" w14:textId="041BDAA8" w:rsidR="006A5652" w:rsidRPr="00D55034" w:rsidRDefault="006A5652" w:rsidP="00B4732D">
      <w:r w:rsidRPr="00D55034">
        <w:t xml:space="preserve">The Action Plan will clearly include the activities to be implemented for establishment and proper functioning of the HRCs as well as the resources, time framework and responsibilities of partners for each activity. After adoption of the Action Plan, the </w:t>
      </w:r>
      <w:r w:rsidR="00CA1D47">
        <w:t>SC</w:t>
      </w:r>
      <w:r w:rsidRPr="00D55034">
        <w:t xml:space="preserve"> will monitor its implementation, taking into account the outcome of discussions at the respective co</w:t>
      </w:r>
      <w:r w:rsidR="00D42EFC">
        <w:t>-</w:t>
      </w:r>
      <w:r w:rsidRPr="00D55034">
        <w:t>ordination meetings.</w:t>
      </w:r>
    </w:p>
    <w:p w14:paraId="44DADA4B" w14:textId="77777777" w:rsidR="0075398F" w:rsidRPr="00D55034" w:rsidRDefault="0075398F" w:rsidP="009462E0">
      <w:pPr>
        <w:pStyle w:val="Heading3"/>
        <w:numPr>
          <w:ilvl w:val="0"/>
          <w:numId w:val="12"/>
        </w:numPr>
        <w:spacing w:before="100" w:beforeAutospacing="1" w:after="100" w:afterAutospacing="1"/>
        <w:rPr>
          <w:color w:val="auto"/>
        </w:rPr>
      </w:pPr>
      <w:r w:rsidRPr="00D55034">
        <w:rPr>
          <w:color w:val="auto"/>
        </w:rPr>
        <w:t>Activities planned during Inception Phase</w:t>
      </w:r>
    </w:p>
    <w:p w14:paraId="1AF553E1" w14:textId="77777777" w:rsidR="006F4379" w:rsidRPr="00D55034" w:rsidRDefault="00853B47" w:rsidP="001A48D5">
      <w:r w:rsidRPr="004D3EF5">
        <w:t xml:space="preserve">It was decided to organise the </w:t>
      </w:r>
      <w:r w:rsidR="006F4379" w:rsidRPr="004D3EF5">
        <w:t>1</w:t>
      </w:r>
      <w:r w:rsidR="006F4379" w:rsidRPr="004D3EF5">
        <w:rPr>
          <w:vertAlign w:val="superscript"/>
        </w:rPr>
        <w:t>st</w:t>
      </w:r>
      <w:r w:rsidR="006F4379" w:rsidRPr="004D3EF5">
        <w:t xml:space="preserve"> WG meeting on the Action plan on </w:t>
      </w:r>
      <w:r w:rsidR="00906763" w:rsidRPr="004D3EF5">
        <w:t>17-18 December</w:t>
      </w:r>
      <w:r w:rsidR="00574C96" w:rsidRPr="004D3EF5">
        <w:t xml:space="preserve"> </w:t>
      </w:r>
      <w:r w:rsidR="006F4379" w:rsidRPr="004D3EF5">
        <w:t xml:space="preserve">2018, in Ankara. </w:t>
      </w:r>
    </w:p>
    <w:p w14:paraId="509F900A" w14:textId="77777777" w:rsidR="00B4732D" w:rsidRPr="00D55034" w:rsidRDefault="00B4732D" w:rsidP="00A3222B">
      <w:pPr>
        <w:pStyle w:val="Heading3"/>
        <w:spacing w:before="100" w:beforeAutospacing="1" w:after="100" w:afterAutospacing="1"/>
      </w:pPr>
      <w:r w:rsidRPr="00D55034">
        <w:t>Activity 3</w:t>
      </w:r>
      <w:r w:rsidR="0095476E" w:rsidRPr="00D55034">
        <w:t xml:space="preserve"> – </w:t>
      </w:r>
      <w:r w:rsidR="00095069" w:rsidRPr="00D55034">
        <w:t>Preparation of draft regulation on HRCs</w:t>
      </w:r>
    </w:p>
    <w:p w14:paraId="1465BD68" w14:textId="6C776B7C" w:rsidR="00325D25" w:rsidRPr="00D21D2D" w:rsidRDefault="00325D25" w:rsidP="0025224A">
      <w:r w:rsidRPr="00D55034">
        <w:t xml:space="preserve">Similarly, taking into account the needs assessment </w:t>
      </w:r>
      <w:r w:rsidR="000D67D3" w:rsidRPr="00D55034">
        <w:t>findings and recommendations</w:t>
      </w:r>
      <w:r w:rsidRPr="00D55034">
        <w:t xml:space="preserve">, </w:t>
      </w:r>
      <w:r w:rsidR="000D67D3" w:rsidRPr="00D55034">
        <w:t>t</w:t>
      </w:r>
      <w:r w:rsidRPr="00D55034">
        <w:t xml:space="preserve">wo 2-day meetings will be organised in order to draft model regulations </w:t>
      </w:r>
      <w:r w:rsidR="000D67D3" w:rsidRPr="00D55034">
        <w:t>on</w:t>
      </w:r>
      <w:r w:rsidRPr="00D55034">
        <w:t xml:space="preserve"> the HRCs, which will provide a consolidated legal framework applicable for all local bars in relation to their structure, organization, functioning, responsibilities, staffing and financial aspects. As in the WG meetings on the Action Plan, the consultants who attended the needs assessment process will participate in those meetings. After its adoption by the pilot bar associations, the </w:t>
      </w:r>
      <w:r w:rsidR="0068614F" w:rsidRPr="00D55034">
        <w:t>model regulations will become a part of the Action Plan. As suggested at the 1</w:t>
      </w:r>
      <w:r w:rsidR="0068614F" w:rsidRPr="00D55034">
        <w:rPr>
          <w:vertAlign w:val="superscript"/>
        </w:rPr>
        <w:t>st</w:t>
      </w:r>
      <w:r w:rsidR="0068614F" w:rsidRPr="00D55034">
        <w:t xml:space="preserve"> </w:t>
      </w:r>
      <w:r w:rsidR="00CA1D47">
        <w:t>SC</w:t>
      </w:r>
      <w:r w:rsidR="0068614F" w:rsidRPr="00D55034">
        <w:t xml:space="preserve"> meeting, w</w:t>
      </w:r>
      <w:r w:rsidR="00483A80" w:rsidRPr="00D55034">
        <w:t>ith a view to</w:t>
      </w:r>
      <w:r w:rsidR="0068614F" w:rsidRPr="00D55034">
        <w:t xml:space="preserve"> responding </w:t>
      </w:r>
      <w:r w:rsidR="000D67D3" w:rsidRPr="00D55034">
        <w:t xml:space="preserve">to </w:t>
      </w:r>
      <w:r w:rsidR="0068614F" w:rsidRPr="00D55034">
        <w:t xml:space="preserve">the different needs of the local bar associations, </w:t>
      </w:r>
      <w:r w:rsidR="00515AF1">
        <w:t xml:space="preserve">different </w:t>
      </w:r>
      <w:r w:rsidR="0068614F" w:rsidRPr="00D55034">
        <w:t xml:space="preserve">model regulations </w:t>
      </w:r>
      <w:r w:rsidR="00515AF1">
        <w:t>may</w:t>
      </w:r>
      <w:r w:rsidR="00515AF1" w:rsidRPr="00B32C7C">
        <w:t xml:space="preserve"> </w:t>
      </w:r>
      <w:r w:rsidR="0068614F" w:rsidRPr="00B32C7C">
        <w:t xml:space="preserve">be developed. </w:t>
      </w:r>
    </w:p>
    <w:p w14:paraId="1E1FF63B" w14:textId="77777777" w:rsidR="0075398F" w:rsidRPr="00D21D2D" w:rsidRDefault="0075398F" w:rsidP="009462E0">
      <w:pPr>
        <w:pStyle w:val="Heading3"/>
        <w:numPr>
          <w:ilvl w:val="0"/>
          <w:numId w:val="12"/>
        </w:numPr>
        <w:spacing w:before="100" w:beforeAutospacing="1" w:after="100" w:afterAutospacing="1"/>
        <w:rPr>
          <w:color w:val="auto"/>
        </w:rPr>
      </w:pPr>
      <w:r w:rsidRPr="00D21D2D">
        <w:rPr>
          <w:color w:val="auto"/>
        </w:rPr>
        <w:t>Activities planned during Inception Phase</w:t>
      </w:r>
    </w:p>
    <w:p w14:paraId="4B35F8CB" w14:textId="77777777" w:rsidR="00574C96" w:rsidRPr="0080492E" w:rsidRDefault="000D67D3" w:rsidP="0025224A">
      <w:r w:rsidRPr="0080492E">
        <w:t>The 1</w:t>
      </w:r>
      <w:r w:rsidRPr="0080492E">
        <w:rPr>
          <w:vertAlign w:val="superscript"/>
        </w:rPr>
        <w:t>st</w:t>
      </w:r>
      <w:r w:rsidRPr="0080492E">
        <w:t xml:space="preserve"> WG m</w:t>
      </w:r>
      <w:r w:rsidR="00095069" w:rsidRPr="0080492E">
        <w:t>eeting on model regulation</w:t>
      </w:r>
      <w:r w:rsidR="0080492E" w:rsidRPr="0080492E">
        <w:t>(</w:t>
      </w:r>
      <w:r w:rsidR="00095069" w:rsidRPr="0080492E">
        <w:t>s</w:t>
      </w:r>
      <w:r w:rsidR="0080492E" w:rsidRPr="0080492E">
        <w:t>)</w:t>
      </w:r>
      <w:r w:rsidR="00095069" w:rsidRPr="0080492E">
        <w:t xml:space="preserve"> was planned for </w:t>
      </w:r>
      <w:r w:rsidR="00574C96" w:rsidRPr="0080492E">
        <w:t xml:space="preserve">17-18 December 2018 </w:t>
      </w:r>
      <w:r w:rsidR="00095069" w:rsidRPr="0080492E">
        <w:t xml:space="preserve">in Ankara. </w:t>
      </w:r>
      <w:r w:rsidR="00574C96" w:rsidRPr="0080492E">
        <w:t xml:space="preserve">Since preparation of both model regulations for HRCs and the Action Plan are closely interconnected, the WG meetings of these activities will be organised simultaneously. </w:t>
      </w:r>
    </w:p>
    <w:p w14:paraId="709668E6" w14:textId="77777777" w:rsidR="000D67D3" w:rsidRPr="00515464" w:rsidRDefault="000D67D3" w:rsidP="0025224A"/>
    <w:p w14:paraId="554321A3" w14:textId="77777777" w:rsidR="00B4732D" w:rsidRPr="00D55034" w:rsidRDefault="00B4732D" w:rsidP="00A3222B">
      <w:pPr>
        <w:pStyle w:val="Heading3"/>
        <w:spacing w:before="100" w:beforeAutospacing="1" w:after="100" w:afterAutospacing="1"/>
      </w:pPr>
      <w:r w:rsidRPr="00515464">
        <w:t>Activity 4</w:t>
      </w:r>
      <w:r w:rsidR="00521556" w:rsidRPr="00515464">
        <w:t xml:space="preserve"> – </w:t>
      </w:r>
      <w:r w:rsidR="00BE72B5" w:rsidRPr="000E6145">
        <w:t>Organisation of</w:t>
      </w:r>
      <w:r w:rsidR="00BE72B5" w:rsidRPr="00B7391F">
        <w:t xml:space="preserve"> study visits</w:t>
      </w:r>
    </w:p>
    <w:p w14:paraId="0B6E3B37" w14:textId="59E3F988" w:rsidR="00E555B5" w:rsidRPr="00D55034" w:rsidRDefault="00BE72B5" w:rsidP="00FF7121">
      <w:r w:rsidRPr="00D55034">
        <w:t xml:space="preserve">5 study visits (SV) will be organised to European institutions or EU member countries. 3 SVs will </w:t>
      </w:r>
      <w:r w:rsidR="00DB6CEC" w:rsidRPr="00D55034">
        <w:t>be</w:t>
      </w:r>
      <w:r w:rsidRPr="00D55034">
        <w:t xml:space="preserve"> </w:t>
      </w:r>
      <w:r w:rsidR="00483A80" w:rsidRPr="00D55034">
        <w:t xml:space="preserve">planned </w:t>
      </w:r>
      <w:r w:rsidRPr="00D55034">
        <w:t>with a view to examining the best practices for HRCs of the bar associations</w:t>
      </w:r>
      <w:r w:rsidR="00483A80" w:rsidRPr="00D55034">
        <w:t xml:space="preserve"> in other European countries or international lawyer organisations. Two will be organized to the CoE institutions in Strasbourg, including attending a hearing at the </w:t>
      </w:r>
      <w:r w:rsidR="00850C23">
        <w:t>ECtHR</w:t>
      </w:r>
      <w:r w:rsidR="00483A80" w:rsidRPr="00D55034">
        <w:t>.</w:t>
      </w:r>
      <w:r w:rsidR="00121F41" w:rsidRPr="00D55034">
        <w:t xml:space="preserve"> </w:t>
      </w:r>
    </w:p>
    <w:p w14:paraId="1EE26E05" w14:textId="77777777" w:rsidR="0075398F" w:rsidRPr="00D55034" w:rsidRDefault="0075398F" w:rsidP="009462E0">
      <w:pPr>
        <w:pStyle w:val="Heading3"/>
        <w:numPr>
          <w:ilvl w:val="0"/>
          <w:numId w:val="12"/>
        </w:numPr>
        <w:spacing w:before="100" w:beforeAutospacing="1" w:after="100" w:afterAutospacing="1"/>
        <w:rPr>
          <w:color w:val="auto"/>
        </w:rPr>
      </w:pPr>
      <w:r w:rsidRPr="00D55034">
        <w:rPr>
          <w:color w:val="auto"/>
        </w:rPr>
        <w:t>Activities planned during Inception Phase</w:t>
      </w:r>
    </w:p>
    <w:p w14:paraId="6FA382C4" w14:textId="21455336" w:rsidR="00121F41" w:rsidRPr="00515464" w:rsidRDefault="00121F41" w:rsidP="00C75D9A">
      <w:r w:rsidRPr="00BB5928">
        <w:t>The 1</w:t>
      </w:r>
      <w:r w:rsidRPr="00BB5928">
        <w:rPr>
          <w:vertAlign w:val="superscript"/>
        </w:rPr>
        <w:t>st</w:t>
      </w:r>
      <w:r w:rsidRPr="00BB5928">
        <w:t xml:space="preserve"> SV </w:t>
      </w:r>
      <w:r w:rsidR="00DB6CEC" w:rsidRPr="00BB5928">
        <w:t xml:space="preserve">has been </w:t>
      </w:r>
      <w:r w:rsidRPr="00BB5928">
        <w:t xml:space="preserve">planned for </w:t>
      </w:r>
      <w:r w:rsidR="00574C96" w:rsidRPr="00BB5928">
        <w:t>26-30 November</w:t>
      </w:r>
      <w:r w:rsidR="00574C96" w:rsidRPr="00BB5928" w:rsidDel="00574C96">
        <w:t xml:space="preserve"> </w:t>
      </w:r>
      <w:r w:rsidRPr="00BB5928">
        <w:t>2018 to the COE institutions</w:t>
      </w:r>
      <w:r w:rsidR="00DB6CEC" w:rsidRPr="00BB5928">
        <w:t xml:space="preserve"> in Strasbourg</w:t>
      </w:r>
      <w:r w:rsidR="00574C96" w:rsidRPr="00BB5928">
        <w:t xml:space="preserve">, in order to allow the participants </w:t>
      </w:r>
      <w:r w:rsidR="008D4A9A" w:rsidRPr="00BB5928">
        <w:t xml:space="preserve">to </w:t>
      </w:r>
      <w:r w:rsidR="00574C96" w:rsidRPr="00BB5928">
        <w:t xml:space="preserve">attend the ECtHR Grand Chamber’s hearing on </w:t>
      </w:r>
      <w:r w:rsidR="00AD04E6" w:rsidRPr="00BB5928">
        <w:t>Lopez Ribalda v. Spain on 28 November.</w:t>
      </w:r>
      <w:r w:rsidRPr="00D55034">
        <w:t xml:space="preserve"> </w:t>
      </w:r>
      <w:r w:rsidR="00DB6CEC" w:rsidRPr="00D55034">
        <w:t>The 2</w:t>
      </w:r>
      <w:r w:rsidR="00DB6CEC" w:rsidRPr="00D55034">
        <w:rPr>
          <w:vertAlign w:val="superscript"/>
        </w:rPr>
        <w:t>nd</w:t>
      </w:r>
      <w:r w:rsidR="00DB6CEC" w:rsidRPr="00D55034">
        <w:t xml:space="preserve"> and 3</w:t>
      </w:r>
      <w:r w:rsidR="00DB6CEC" w:rsidRPr="00D55034">
        <w:rPr>
          <w:vertAlign w:val="superscript"/>
        </w:rPr>
        <w:t>rd</w:t>
      </w:r>
      <w:r w:rsidR="00DB6CEC" w:rsidRPr="00D55034">
        <w:t xml:space="preserve"> SVs can take place within the periods of March -</w:t>
      </w:r>
      <w:r w:rsidR="00F565E4">
        <w:t xml:space="preserve"> June</w:t>
      </w:r>
      <w:r w:rsidR="00DB6CEC" w:rsidRPr="00D55034">
        <w:t xml:space="preserve"> 2019</w:t>
      </w:r>
      <w:r w:rsidR="00DB6CEC" w:rsidRPr="00B32C7C">
        <w:t xml:space="preserve"> </w:t>
      </w:r>
      <w:r w:rsidR="00DB6CEC" w:rsidRPr="00A367C2">
        <w:t xml:space="preserve">and </w:t>
      </w:r>
      <w:r w:rsidR="009C3F02" w:rsidRPr="00A367C2">
        <w:t>September</w:t>
      </w:r>
      <w:r w:rsidR="00F565E4" w:rsidRPr="00A367C2">
        <w:t xml:space="preserve"> - </w:t>
      </w:r>
      <w:r w:rsidR="00DB6CEC" w:rsidRPr="00A367C2">
        <w:t>November 2019, respectively. The last two SVs have been tentatively planned for</w:t>
      </w:r>
      <w:r w:rsidR="00DB6CEC" w:rsidRPr="00B32C7C">
        <w:t xml:space="preserve"> </w:t>
      </w:r>
      <w:r w:rsidR="00AB396B" w:rsidRPr="00D21D2D">
        <w:t>the periods of March 2</w:t>
      </w:r>
      <w:r w:rsidR="00984270">
        <w:t>020</w:t>
      </w:r>
      <w:r w:rsidR="00F565E4">
        <w:t xml:space="preserve"> </w:t>
      </w:r>
      <w:r w:rsidR="00AB396B" w:rsidRPr="00D21D2D">
        <w:t>-</w:t>
      </w:r>
      <w:r w:rsidR="00F565E4">
        <w:t xml:space="preserve"> June</w:t>
      </w:r>
      <w:r w:rsidR="00AB396B" w:rsidRPr="00D21D2D">
        <w:t xml:space="preserve"> 2020 and </w:t>
      </w:r>
      <w:r w:rsidR="00984270">
        <w:t>September</w:t>
      </w:r>
      <w:r w:rsidR="00F565E4">
        <w:t xml:space="preserve"> </w:t>
      </w:r>
      <w:r w:rsidR="00AB396B" w:rsidRPr="00D21D2D">
        <w:t>-</w:t>
      </w:r>
      <w:r w:rsidR="00F565E4">
        <w:t xml:space="preserve"> </w:t>
      </w:r>
      <w:r w:rsidR="00AB396B" w:rsidRPr="00D21D2D">
        <w:t xml:space="preserve">November 2020, respectively. The efforts will be made to conduct as many SVs as possible during the first two years of the Project, as in the last year, the focus will on the delivery of cascade training seminars. </w:t>
      </w:r>
      <w:r w:rsidR="00594E59" w:rsidRPr="00D21D2D">
        <w:t>The exact dates of SVs will be determined, once agreed with the hosting institutions which will be identified based on the recommendations of the needs assessment report.</w:t>
      </w:r>
    </w:p>
    <w:p w14:paraId="6EDC87F2" w14:textId="77777777" w:rsidR="00B4732D" w:rsidRPr="000E6145" w:rsidRDefault="00B4732D" w:rsidP="00A3222B">
      <w:pPr>
        <w:pStyle w:val="Heading3"/>
        <w:spacing w:before="100" w:beforeAutospacing="1" w:after="100" w:afterAutospacing="1"/>
      </w:pPr>
      <w:r w:rsidRPr="00515464">
        <w:t>Activity 5</w:t>
      </w:r>
      <w:r w:rsidR="003D3490" w:rsidRPr="00515464">
        <w:t xml:space="preserve"> – </w:t>
      </w:r>
      <w:r w:rsidR="00755224" w:rsidRPr="00515464">
        <w:t>Placements</w:t>
      </w:r>
    </w:p>
    <w:p w14:paraId="1D583ABD" w14:textId="77777777" w:rsidR="00084231" w:rsidRPr="00D55034" w:rsidRDefault="00594E59" w:rsidP="00B4732D">
      <w:r w:rsidRPr="00D55034">
        <w:t>24 placements for the representatives from the pilot bar associations and the UTBA will be organized in various departments of the CoE/ECtHR and HRCs of bar associations in various European countries, including international lawyer organisations for maximum two months.</w:t>
      </w:r>
      <w:r w:rsidR="001A29B4" w:rsidRPr="00D55034">
        <w:t xml:space="preserve"> </w:t>
      </w:r>
    </w:p>
    <w:p w14:paraId="5CD226D2" w14:textId="77777777" w:rsidR="00594E59" w:rsidRPr="00D55034" w:rsidRDefault="001A29B4" w:rsidP="00B4732D">
      <w:r w:rsidRPr="00D55034">
        <w:t>There will be two groups of placements. First group of placements in the CoE/ECtHR will provide the participants with a chance to work in an international institution/court, to learn their procedures as well as the human rights standards and principles applied by those institutions. In addition, they could also benefit from other CoE host institution, which will enhance their substantive knowledge in specific human rights fields. Second group of placements in the HRCs of bar associations and international lawyer organisations (it should be ensured that at least 50% of the placements will be organized in HRCs of bar associations in various European countries and international lawyer organisations) will provide the participants with a chance to work in a similar institution, to learn the procedures, practices and working methods there, and to establish bilateral relations, which will be accordingly applied in the Turkish HRCs of the bar associations.</w:t>
      </w:r>
    </w:p>
    <w:p w14:paraId="05282F0B" w14:textId="77777777" w:rsidR="001A29B4" w:rsidRPr="00D55034" w:rsidRDefault="001A29B4" w:rsidP="00B4732D">
      <w:r w:rsidRPr="00D55034">
        <w:t>The placements will help local bars and the UTBA develop their human resources capacities in the field of human rights. The participants will be required to submit a report, summarising the results of their experience and recommendations for their institutions to improve their working standards, at the end of placements.</w:t>
      </w:r>
    </w:p>
    <w:p w14:paraId="71A169EC" w14:textId="77777777" w:rsidR="0075398F" w:rsidRPr="00D55034" w:rsidRDefault="0075398F" w:rsidP="009462E0">
      <w:pPr>
        <w:pStyle w:val="Heading3"/>
        <w:numPr>
          <w:ilvl w:val="0"/>
          <w:numId w:val="12"/>
        </w:numPr>
        <w:spacing w:before="100" w:beforeAutospacing="1" w:after="100" w:afterAutospacing="1"/>
        <w:rPr>
          <w:color w:val="auto"/>
        </w:rPr>
      </w:pPr>
      <w:r w:rsidRPr="00D55034">
        <w:rPr>
          <w:color w:val="auto"/>
        </w:rPr>
        <w:t>Activities planned during Inception Phase</w:t>
      </w:r>
    </w:p>
    <w:p w14:paraId="58697406" w14:textId="77777777" w:rsidR="0075398F" w:rsidRPr="00D55034" w:rsidRDefault="00EC22E6" w:rsidP="00AD3FAE">
      <w:r w:rsidRPr="00D55034">
        <w:t xml:space="preserve">The activities under this heading will be planned and </w:t>
      </w:r>
      <w:r w:rsidR="001A29B4" w:rsidRPr="00D55034">
        <w:t xml:space="preserve">implemented, taking into account the </w:t>
      </w:r>
      <w:r w:rsidR="009A441D" w:rsidRPr="00D55034">
        <w:t xml:space="preserve">findings and recommendations of the </w:t>
      </w:r>
      <w:r w:rsidR="001A29B4" w:rsidRPr="00D55034">
        <w:t xml:space="preserve">needs assessment </w:t>
      </w:r>
      <w:r w:rsidR="009A441D" w:rsidRPr="00D55034">
        <w:t xml:space="preserve">missions </w:t>
      </w:r>
      <w:r w:rsidR="00597C96" w:rsidRPr="00D55034">
        <w:t xml:space="preserve">to </w:t>
      </w:r>
      <w:r w:rsidR="009A441D" w:rsidRPr="00D55034">
        <w:t>be discussed on 15 November 2018</w:t>
      </w:r>
      <w:r w:rsidRPr="00D55034">
        <w:t>.</w:t>
      </w:r>
      <w:r w:rsidR="009A441D" w:rsidRPr="00D55034">
        <w:t xml:space="preserve"> Hence, it has been envisaged that the first group of placements can take place in March 201</w:t>
      </w:r>
      <w:r w:rsidR="00B52736" w:rsidRPr="00D55034">
        <w:t>9</w:t>
      </w:r>
      <w:r w:rsidR="009A441D" w:rsidRPr="00D55034">
        <w:t xml:space="preserve">. </w:t>
      </w:r>
    </w:p>
    <w:p w14:paraId="6094FC98" w14:textId="77777777" w:rsidR="00B4732D" w:rsidRPr="00D55034" w:rsidRDefault="00B4732D" w:rsidP="00A3222B">
      <w:pPr>
        <w:pStyle w:val="Heading3"/>
        <w:spacing w:before="100" w:beforeAutospacing="1" w:after="100" w:afterAutospacing="1"/>
      </w:pPr>
      <w:r w:rsidRPr="00D55034">
        <w:t xml:space="preserve">Activity </w:t>
      </w:r>
      <w:r w:rsidR="007245D9" w:rsidRPr="00D55034">
        <w:t>6</w:t>
      </w:r>
      <w:r w:rsidR="00D028DE" w:rsidRPr="00D55034">
        <w:t xml:space="preserve"> – </w:t>
      </w:r>
      <w:r w:rsidR="00067D7A" w:rsidRPr="00D55034">
        <w:t>Preparation of Training Needs Assessment Report for human rights training</w:t>
      </w:r>
    </w:p>
    <w:p w14:paraId="4EAB3B12" w14:textId="77777777" w:rsidR="00B4732D" w:rsidRPr="00D55034" w:rsidRDefault="00EC1A29" w:rsidP="00B4732D">
      <w:r w:rsidRPr="00D55034">
        <w:t xml:space="preserve">Visits to pilot bar associations and meetings will be organised in order to assess the training needs of the lawyers and bar associations regarding human rights issues. </w:t>
      </w:r>
      <w:r w:rsidR="00D964E6" w:rsidRPr="00D55034">
        <w:t xml:space="preserve">Based on the identified needs, the report, which will be also taken as a basis for the preparation of the Action plan, will propose </w:t>
      </w:r>
      <w:r w:rsidR="00D964E6" w:rsidRPr="00D55034">
        <w:lastRenderedPageBreak/>
        <w:t xml:space="preserve">methodologies to be used in drafting training modules and organising training sessions in local bar associations. </w:t>
      </w:r>
    </w:p>
    <w:p w14:paraId="1A05F1F1" w14:textId="77777777" w:rsidR="00342F22" w:rsidRPr="00D55034" w:rsidRDefault="00342F22" w:rsidP="009462E0">
      <w:pPr>
        <w:pStyle w:val="Heading3"/>
        <w:numPr>
          <w:ilvl w:val="0"/>
          <w:numId w:val="12"/>
        </w:numPr>
        <w:spacing w:before="100" w:beforeAutospacing="1" w:after="100" w:afterAutospacing="1"/>
        <w:rPr>
          <w:color w:val="auto"/>
        </w:rPr>
      </w:pPr>
      <w:r w:rsidRPr="00D55034">
        <w:rPr>
          <w:color w:val="auto"/>
        </w:rPr>
        <w:t>Activities planned during Inception Phase</w:t>
      </w:r>
    </w:p>
    <w:p w14:paraId="711F5A34" w14:textId="1BBE7195" w:rsidR="00453AB2" w:rsidRPr="00D55034" w:rsidRDefault="00453AB2" w:rsidP="00B4732D">
      <w:r w:rsidRPr="00D55034">
        <w:t>2 international and 2</w:t>
      </w:r>
      <w:r w:rsidR="00F565E4">
        <w:t xml:space="preserve"> national</w:t>
      </w:r>
      <w:r w:rsidRPr="00D55034">
        <w:t xml:space="preserve"> consultants selected for the training needs assessment will join in the meetings and field missions for </w:t>
      </w:r>
      <w:r w:rsidR="00194B35" w:rsidRPr="00D55034">
        <w:t xml:space="preserve">institutional </w:t>
      </w:r>
      <w:r w:rsidRPr="00D55034">
        <w:t xml:space="preserve">capacity needs assessment (Activity 1), with a view to using the Project human and financial resources as efficient as possible and avoiding from creating extra burden on local bar associations during their elections. </w:t>
      </w:r>
      <w:r w:rsidR="00194B35" w:rsidRPr="00D55034">
        <w:t>Whenever necessary, separate meetings will be organised during the</w:t>
      </w:r>
      <w:r w:rsidR="00E93B36" w:rsidRPr="00D55034">
        <w:t>se</w:t>
      </w:r>
      <w:r w:rsidR="00194B35" w:rsidRPr="00D55034">
        <w:t xml:space="preserve"> meetings and field missions. </w:t>
      </w:r>
      <w:r w:rsidR="00AE303B" w:rsidRPr="00D55034">
        <w:t>The consultants w</w:t>
      </w:r>
      <w:r w:rsidR="003E51AF">
        <w:t>i</w:t>
      </w:r>
      <w:r w:rsidR="00AE303B" w:rsidRPr="00D55034">
        <w:t xml:space="preserve">ll finalise the needs assessment report in two months after this process, namely in mid-January 2019. </w:t>
      </w:r>
    </w:p>
    <w:p w14:paraId="5AD46ACF" w14:textId="77777777" w:rsidR="00B4732D" w:rsidRPr="00D55034" w:rsidRDefault="00B4732D" w:rsidP="00A3222B">
      <w:pPr>
        <w:pStyle w:val="Heading3"/>
        <w:spacing w:before="100" w:beforeAutospacing="1" w:after="100" w:afterAutospacing="1"/>
      </w:pPr>
      <w:r w:rsidRPr="00D55034">
        <w:t xml:space="preserve">Activity </w:t>
      </w:r>
      <w:r w:rsidR="007245D9" w:rsidRPr="00D55034">
        <w:t>7</w:t>
      </w:r>
      <w:r w:rsidR="00D028DE" w:rsidRPr="00D55034">
        <w:t xml:space="preserve"> – </w:t>
      </w:r>
      <w:r w:rsidR="00E93B36" w:rsidRPr="00D55034">
        <w:t>Preparation of training curricula</w:t>
      </w:r>
      <w:r w:rsidRPr="00D55034">
        <w:t xml:space="preserve"> </w:t>
      </w:r>
    </w:p>
    <w:p w14:paraId="22127306" w14:textId="71C12D2C" w:rsidR="003878AE" w:rsidRPr="00D55034" w:rsidRDefault="003C0A1B" w:rsidP="00B4732D">
      <w:r w:rsidRPr="00D55034">
        <w:t>A working group (WG), consisting of representatives of the pilot bar associations, UTBA and the CoE as well as representatives of stakeholders, will be created in order to develop t</w:t>
      </w:r>
      <w:r w:rsidR="00495478" w:rsidRPr="00D55034">
        <w:t>raining modules (pre-service, in-service training curricula and online course</w:t>
      </w:r>
      <w:r w:rsidR="00F565E4">
        <w:t>s</w:t>
      </w:r>
      <w:r w:rsidR="00495478" w:rsidRPr="00D55034">
        <w:t>) and materials, including manuals for the trainers for the HRCs of the bar associations and lawyers under the HELP umbrella.</w:t>
      </w:r>
      <w:r w:rsidR="003878AE" w:rsidRPr="00D55034">
        <w:t xml:space="preserve"> Depending on selected topics, two sub-working groups will be organized. </w:t>
      </w:r>
    </w:p>
    <w:p w14:paraId="38D36F44" w14:textId="77777777" w:rsidR="005E2246" w:rsidRPr="00D55034" w:rsidRDefault="003878AE" w:rsidP="00B4732D">
      <w:r w:rsidRPr="00D55034">
        <w:t xml:space="preserve">Following, WG meetings, training tool kits, including training manuals for trainers and materials for participants, tailored for the needs of pre- and in-service training programmes for lawyers, will be published and disseminated to trainers, UTBA and bar associations for their use in training activities. All tool kits will also be available in electronic format and published online. In addition, complementary resources will be developed as practical instructions how to monitor and report human rights violations or how to make a complaint before national and international bodies. </w:t>
      </w:r>
    </w:p>
    <w:p w14:paraId="2260657D" w14:textId="77777777" w:rsidR="00342F22" w:rsidRPr="00D55034" w:rsidRDefault="00342F22" w:rsidP="009462E0">
      <w:pPr>
        <w:pStyle w:val="Heading3"/>
        <w:numPr>
          <w:ilvl w:val="0"/>
          <w:numId w:val="12"/>
        </w:numPr>
        <w:spacing w:before="100" w:beforeAutospacing="1" w:after="100" w:afterAutospacing="1"/>
        <w:rPr>
          <w:color w:val="auto"/>
        </w:rPr>
      </w:pPr>
      <w:r w:rsidRPr="00D55034">
        <w:rPr>
          <w:color w:val="auto"/>
        </w:rPr>
        <w:t>Activities planned during Inception Phase</w:t>
      </w:r>
    </w:p>
    <w:p w14:paraId="67222175" w14:textId="77777777" w:rsidR="005473CE" w:rsidRPr="00D55034" w:rsidRDefault="00597C96" w:rsidP="005473CE">
      <w:pPr>
        <w:rPr>
          <w:rFonts w:asciiTheme="majorHAnsi" w:hAnsiTheme="majorHAnsi"/>
        </w:rPr>
      </w:pPr>
      <w:r w:rsidRPr="00D55034">
        <w:rPr>
          <w:rFonts w:asciiTheme="majorHAnsi" w:hAnsiTheme="majorHAnsi"/>
        </w:rPr>
        <w:t>The WG meetings will be planned and implemented, taking into account the findings and recommendations of the needs assessment missions to be discussed on 15 November 2018. It has been envisaged that the whole process can be completed in January-April 2019.</w:t>
      </w:r>
      <w:r w:rsidR="00CA4F12" w:rsidRPr="00D55034">
        <w:rPr>
          <w:rFonts w:asciiTheme="majorHAnsi" w:hAnsiTheme="majorHAnsi"/>
        </w:rPr>
        <w:t xml:space="preserve"> The preparatory WG meeting can take place in the last week of January 2019. </w:t>
      </w:r>
    </w:p>
    <w:p w14:paraId="236A766C" w14:textId="77777777" w:rsidR="00B4732D" w:rsidRPr="00D55034" w:rsidRDefault="00B4732D" w:rsidP="00A3222B">
      <w:pPr>
        <w:pStyle w:val="Heading3"/>
        <w:spacing w:before="100" w:beforeAutospacing="1" w:after="100" w:afterAutospacing="1"/>
      </w:pPr>
      <w:r w:rsidRPr="00D55034">
        <w:t xml:space="preserve">Activity </w:t>
      </w:r>
      <w:r w:rsidR="007245D9" w:rsidRPr="00D55034">
        <w:t>8</w:t>
      </w:r>
      <w:r w:rsidR="005E2246" w:rsidRPr="00D55034">
        <w:t xml:space="preserve"> – </w:t>
      </w:r>
      <w:r w:rsidR="00CA4F12" w:rsidRPr="00D55034">
        <w:t>Delivery of training-of-trainers</w:t>
      </w:r>
      <w:r w:rsidR="008568E2" w:rsidRPr="00D55034">
        <w:t xml:space="preserve"> (ToT)</w:t>
      </w:r>
    </w:p>
    <w:p w14:paraId="464DDCCF" w14:textId="77777777" w:rsidR="00C71F57" w:rsidRPr="00D55034" w:rsidRDefault="00C71F57" w:rsidP="00C71F57">
      <w:r w:rsidRPr="00D55034">
        <w:t>Lawyer trainers to be trained in order to deliver pre-service, in-service and online trainings developed and adopted under the Project. The candidate trainers will be selected among lawyers according to the following minimum criteria:</w:t>
      </w:r>
    </w:p>
    <w:p w14:paraId="341CC74B" w14:textId="77777777" w:rsidR="00C71F57" w:rsidRPr="00D55034" w:rsidRDefault="00C71F57" w:rsidP="00C71F57">
      <w:pPr>
        <w:pStyle w:val="ListParagraph"/>
        <w:numPr>
          <w:ilvl w:val="0"/>
          <w:numId w:val="18"/>
        </w:numPr>
      </w:pPr>
      <w:r w:rsidRPr="00D55034">
        <w:t xml:space="preserve">Minimum 5 years of experience in the profession; </w:t>
      </w:r>
    </w:p>
    <w:p w14:paraId="4F1656C5" w14:textId="77777777" w:rsidR="00C71F57" w:rsidRPr="00D55034" w:rsidRDefault="00C71F57" w:rsidP="00C71F57">
      <w:pPr>
        <w:pStyle w:val="ListParagraph"/>
        <w:numPr>
          <w:ilvl w:val="0"/>
          <w:numId w:val="18"/>
        </w:numPr>
      </w:pPr>
      <w:r w:rsidRPr="00D55034">
        <w:t>Good knowledge of human rights cases in Turkey and case law of the ECtHR;</w:t>
      </w:r>
    </w:p>
    <w:p w14:paraId="270BAB32" w14:textId="77777777" w:rsidR="00C71F57" w:rsidRPr="00D55034" w:rsidRDefault="00C71F57" w:rsidP="00C71F57">
      <w:pPr>
        <w:pStyle w:val="ListParagraph"/>
        <w:numPr>
          <w:ilvl w:val="0"/>
          <w:numId w:val="18"/>
        </w:numPr>
      </w:pPr>
      <w:r w:rsidRPr="00D55034">
        <w:t xml:space="preserve">Availability to work as a trainer; </w:t>
      </w:r>
    </w:p>
    <w:p w14:paraId="05B358A9" w14:textId="77777777" w:rsidR="00C71F57" w:rsidRPr="00D55034" w:rsidRDefault="00C71F57" w:rsidP="00C71F57">
      <w:pPr>
        <w:pStyle w:val="ListParagraph"/>
        <w:numPr>
          <w:ilvl w:val="0"/>
          <w:numId w:val="18"/>
        </w:numPr>
      </w:pPr>
      <w:r w:rsidRPr="00D55034">
        <w:t>Convincing motivation;</w:t>
      </w:r>
    </w:p>
    <w:p w14:paraId="4C5D0769" w14:textId="77777777" w:rsidR="00C71F57" w:rsidRPr="00D55034" w:rsidRDefault="00C71F57" w:rsidP="00C71F57">
      <w:pPr>
        <w:pStyle w:val="ListParagraph"/>
        <w:numPr>
          <w:ilvl w:val="0"/>
          <w:numId w:val="18"/>
        </w:numPr>
      </w:pPr>
      <w:r w:rsidRPr="00D55034">
        <w:t>MSc and/or PhD university degree on human rights will be an asset;</w:t>
      </w:r>
    </w:p>
    <w:p w14:paraId="27F233F1" w14:textId="77777777" w:rsidR="00C71F57" w:rsidRPr="00D55034" w:rsidRDefault="00C71F57" w:rsidP="00C71F57">
      <w:pPr>
        <w:pStyle w:val="ListParagraph"/>
        <w:numPr>
          <w:ilvl w:val="0"/>
          <w:numId w:val="18"/>
        </w:numPr>
      </w:pPr>
      <w:r w:rsidRPr="00D55034">
        <w:t>Experience in applying to the ECtHR and/or the TCC will be an asset;</w:t>
      </w:r>
    </w:p>
    <w:p w14:paraId="11BF7481" w14:textId="77777777" w:rsidR="00C71F57" w:rsidRPr="00D55034" w:rsidRDefault="00C71F57" w:rsidP="00C71F57">
      <w:pPr>
        <w:pStyle w:val="ListParagraph"/>
        <w:numPr>
          <w:ilvl w:val="0"/>
          <w:numId w:val="18"/>
        </w:numPr>
      </w:pPr>
      <w:r w:rsidRPr="00D55034">
        <w:t xml:space="preserve">Any kind of previous experience in training activities and/or projects with the CoE will be an asset. </w:t>
      </w:r>
    </w:p>
    <w:p w14:paraId="78E52511" w14:textId="77777777" w:rsidR="0061224C" w:rsidRPr="00D55034" w:rsidRDefault="0061224C" w:rsidP="00C71F57">
      <w:r w:rsidRPr="00D55034">
        <w:t xml:space="preserve">In selecting candidates, attention will be paid to their ability to employ interactive and innovative training techniques, in addition to their knowledge of European human rights law. </w:t>
      </w:r>
    </w:p>
    <w:p w14:paraId="09CC03D3" w14:textId="37567EA4" w:rsidR="00C71F57" w:rsidRPr="00D55034" w:rsidRDefault="00C71F57" w:rsidP="00C71F57"/>
    <w:p w14:paraId="72BB78DC" w14:textId="77777777" w:rsidR="00342F22" w:rsidRPr="00D55034" w:rsidRDefault="00342F22" w:rsidP="009462E0">
      <w:pPr>
        <w:pStyle w:val="Heading3"/>
        <w:numPr>
          <w:ilvl w:val="0"/>
          <w:numId w:val="12"/>
        </w:numPr>
        <w:spacing w:before="100" w:beforeAutospacing="1" w:after="100" w:afterAutospacing="1"/>
        <w:rPr>
          <w:color w:val="auto"/>
        </w:rPr>
      </w:pPr>
      <w:r w:rsidRPr="00D55034">
        <w:rPr>
          <w:color w:val="auto"/>
        </w:rPr>
        <w:lastRenderedPageBreak/>
        <w:t>Activities planned during Inception Phase</w:t>
      </w:r>
      <w:r w:rsidR="004E4268" w:rsidRPr="00D55034">
        <w:rPr>
          <w:color w:val="auto"/>
        </w:rPr>
        <w:t>.</w:t>
      </w:r>
    </w:p>
    <w:p w14:paraId="1D188D81" w14:textId="3C6371DA" w:rsidR="0061224C" w:rsidRPr="00D55034" w:rsidRDefault="0061224C" w:rsidP="004E4268">
      <w:r w:rsidRPr="00D55034">
        <w:t>At the 1</w:t>
      </w:r>
      <w:r w:rsidRPr="00D55034">
        <w:rPr>
          <w:vertAlign w:val="superscript"/>
        </w:rPr>
        <w:t>st</w:t>
      </w:r>
      <w:r w:rsidRPr="00D55034">
        <w:t xml:space="preserve"> </w:t>
      </w:r>
      <w:r w:rsidR="00CA1D47">
        <w:t>SC</w:t>
      </w:r>
      <w:r w:rsidRPr="00D55034">
        <w:t xml:space="preserve"> meeting, the end beneficiary suggest</w:t>
      </w:r>
      <w:r w:rsidR="0094107C" w:rsidRPr="00D55034">
        <w:t>ed</w:t>
      </w:r>
      <w:r w:rsidRPr="00D55034">
        <w:t xml:space="preserve"> that the number of lawyers to be trained as trainers should be increase</w:t>
      </w:r>
      <w:r w:rsidR="00F565E4">
        <w:t>d</w:t>
      </w:r>
      <w:r w:rsidRPr="00D55034">
        <w:t xml:space="preserve"> from 50 to 150, on the grounds that considering the usual workload of </w:t>
      </w:r>
      <w:proofErr w:type="gramStart"/>
      <w:r w:rsidRPr="00D55034">
        <w:t>lawyers,</w:t>
      </w:r>
      <w:proofErr w:type="gramEnd"/>
      <w:r w:rsidRPr="00D55034">
        <w:t xml:space="preserve"> it would be too risky to manage to train 5</w:t>
      </w:r>
      <w:r w:rsidR="0094107C" w:rsidRPr="00D55034">
        <w:t>.</w:t>
      </w:r>
      <w:r w:rsidRPr="00D55034">
        <w:t xml:space="preserve">000 lawyers through cascades training seminars within the envisaged Project timeframe. </w:t>
      </w:r>
      <w:r w:rsidR="008568E2" w:rsidRPr="00D55034">
        <w:t xml:space="preserve">The project team proposed that the final decision on the increased number of lawyer trainers should be determined after the needs assessment. </w:t>
      </w:r>
      <w:r w:rsidR="0094107C" w:rsidRPr="00D55034">
        <w:t>Taking into account the possible increase in the number of sessions, i</w:t>
      </w:r>
      <w:r w:rsidR="00ED5886" w:rsidRPr="00D55034">
        <w:t xml:space="preserve">t has been envisaged that the ToTs can be implemented in May-July 2019. </w:t>
      </w:r>
      <w:r w:rsidR="008568E2" w:rsidRPr="00D55034">
        <w:t>It was also recommended that a supplementary ToT should be planned towards the middle of cascade training seminars</w:t>
      </w:r>
      <w:r w:rsidR="00ED5886" w:rsidRPr="00D55034">
        <w:t xml:space="preserve"> (approximately in the second week of April 2020)</w:t>
      </w:r>
      <w:r w:rsidR="008568E2" w:rsidRPr="00D55034">
        <w:t xml:space="preserve">, in order to </w:t>
      </w:r>
      <w:r w:rsidR="00ED5886" w:rsidRPr="00D55034">
        <w:t xml:space="preserve">provide further support for lawyer trainer based on their practical experience. </w:t>
      </w:r>
    </w:p>
    <w:p w14:paraId="51F951D3" w14:textId="77777777" w:rsidR="00B4732D" w:rsidRPr="00D55034" w:rsidRDefault="00B4732D" w:rsidP="00A3222B">
      <w:pPr>
        <w:pStyle w:val="Heading3"/>
        <w:spacing w:before="100" w:beforeAutospacing="1" w:after="100" w:afterAutospacing="1"/>
      </w:pPr>
      <w:r w:rsidRPr="00D55034">
        <w:t xml:space="preserve">Activity </w:t>
      </w:r>
      <w:r w:rsidR="007245D9" w:rsidRPr="00D55034">
        <w:t>9</w:t>
      </w:r>
      <w:r w:rsidR="00FD51EC" w:rsidRPr="00D55034">
        <w:t xml:space="preserve"> – </w:t>
      </w:r>
      <w:r w:rsidR="009C2F87" w:rsidRPr="00D55034">
        <w:t>Delivery of training sessions (cascade training sessions)</w:t>
      </w:r>
    </w:p>
    <w:p w14:paraId="64C4DBD3" w14:textId="18BD2D12" w:rsidR="0094107C" w:rsidRPr="00D55034" w:rsidRDefault="0094107C" w:rsidP="00B4732D">
      <w:r w:rsidRPr="00D55034">
        <w:t>200 training sessions for 5.000 lawyers (25 participants for each training session) will be organised at different levels, in co</w:t>
      </w:r>
      <w:r w:rsidR="00D42EFC">
        <w:t>-</w:t>
      </w:r>
      <w:r w:rsidRPr="00D55034">
        <w:t xml:space="preserve">operation with the UTBA and local bar associations. It is foreseen that two trainer-lawyers, previously trained in the </w:t>
      </w:r>
      <w:r w:rsidR="000732B6" w:rsidRPr="00D55034">
        <w:t>ToT</w:t>
      </w:r>
      <w:r w:rsidRPr="00D55034">
        <w:t xml:space="preserve"> sessions, will organise the content and conduct the training activity in co</w:t>
      </w:r>
      <w:r w:rsidR="00D42EFC">
        <w:t>-</w:t>
      </w:r>
      <w:r w:rsidRPr="00D55034">
        <w:t xml:space="preserve">operation with the project team. </w:t>
      </w:r>
    </w:p>
    <w:p w14:paraId="6F321520" w14:textId="77777777" w:rsidR="000732B6" w:rsidRPr="00D55034" w:rsidRDefault="000732B6" w:rsidP="000732B6">
      <w:r w:rsidRPr="00D55034">
        <w:t xml:space="preserve">The cascaded training sessions will be organised as below, with an aim to maximise the number of trainees who will participate at the both levels: </w:t>
      </w:r>
    </w:p>
    <w:p w14:paraId="6F6166E8" w14:textId="5AA5B896" w:rsidR="000732B6" w:rsidRPr="00D55034" w:rsidRDefault="000732B6" w:rsidP="000732B6">
      <w:r w:rsidRPr="00D55034">
        <w:rPr>
          <w:b/>
        </w:rPr>
        <w:t>Level 1</w:t>
      </w:r>
      <w:r w:rsidRPr="00D55034">
        <w:t xml:space="preserve"> training sessions will be 2-day and focus on: </w:t>
      </w:r>
    </w:p>
    <w:p w14:paraId="06B5BCE8" w14:textId="77777777" w:rsidR="000732B6" w:rsidRPr="00D55034" w:rsidRDefault="000732B6" w:rsidP="000732B6">
      <w:pPr>
        <w:pStyle w:val="ListParagraph"/>
        <w:numPr>
          <w:ilvl w:val="0"/>
          <w:numId w:val="18"/>
        </w:numPr>
      </w:pPr>
      <w:r w:rsidRPr="00D55034">
        <w:t>Human rights mechanisms in Turkey and Europe, which can be used by Turkish lawyers (TCC, Ombudsman, Human Rights Institut</w:t>
      </w:r>
      <w:r w:rsidR="00402EA8" w:rsidRPr="00D55034">
        <w:t xml:space="preserve">ion </w:t>
      </w:r>
      <w:r w:rsidRPr="00D55034">
        <w:t>and ECtHR); admissibility criteria; procedures which will enhance their capacities;</w:t>
      </w:r>
    </w:p>
    <w:p w14:paraId="051CD60B" w14:textId="4574DF7F" w:rsidR="000732B6" w:rsidRPr="00D55034" w:rsidRDefault="000732B6" w:rsidP="000732B6">
      <w:pPr>
        <w:pStyle w:val="ListParagraph"/>
        <w:numPr>
          <w:ilvl w:val="0"/>
          <w:numId w:val="18"/>
        </w:numPr>
      </w:pPr>
      <w:r w:rsidRPr="00D55034">
        <w:t>Rights and freedoms protected by the ECHR: an overview of the Convention rights including the main case law of the ECtHR</w:t>
      </w:r>
      <w:r w:rsidR="00984270">
        <w:t xml:space="preserve"> and TCC</w:t>
      </w:r>
      <w:r w:rsidRPr="00D55034">
        <w:t>.</w:t>
      </w:r>
    </w:p>
    <w:p w14:paraId="3E4C1B98" w14:textId="73B6FF53" w:rsidR="000732B6" w:rsidRPr="00D55034" w:rsidRDefault="000732B6" w:rsidP="000732B6">
      <w:r w:rsidRPr="00D55034">
        <w:rPr>
          <w:b/>
        </w:rPr>
        <w:t>Level 2</w:t>
      </w:r>
      <w:r w:rsidRPr="00D55034">
        <w:t xml:space="preserve"> training sessions will be 1-day and focus on the specific rights and freedoms protected by the EC</w:t>
      </w:r>
      <w:r w:rsidR="00A83056">
        <w:t>t</w:t>
      </w:r>
      <w:r w:rsidRPr="00D55034">
        <w:t>HR such as right to fair trial, freedom of expression, freedom of peaceful assembly or right to property etc.</w:t>
      </w:r>
    </w:p>
    <w:p w14:paraId="08CB6785" w14:textId="77777777" w:rsidR="0094107C" w:rsidRPr="00D55034" w:rsidRDefault="000732B6" w:rsidP="00B4732D">
      <w:r w:rsidRPr="00D55034">
        <w:t xml:space="preserve">Initial 4 pilot cascade trainings will be assessed by 1 national and 1 international consultant to ensure the quality of the content and methodology. Based on their assessment, necessary improvements will be made to training modules and materials. </w:t>
      </w:r>
    </w:p>
    <w:p w14:paraId="7E4F0FDC" w14:textId="77777777" w:rsidR="00491FEC" w:rsidRPr="00D55034" w:rsidRDefault="00612494" w:rsidP="00F57CF4">
      <w:pPr>
        <w:pStyle w:val="Heading3"/>
        <w:numPr>
          <w:ilvl w:val="0"/>
          <w:numId w:val="12"/>
        </w:numPr>
        <w:spacing w:before="100" w:beforeAutospacing="1" w:after="100" w:afterAutospacing="1"/>
        <w:rPr>
          <w:color w:val="auto"/>
        </w:rPr>
      </w:pPr>
      <w:r w:rsidRPr="00D55034">
        <w:rPr>
          <w:color w:val="auto"/>
        </w:rPr>
        <w:t xml:space="preserve">- </w:t>
      </w:r>
      <w:r w:rsidR="00491FEC" w:rsidRPr="00D55034">
        <w:rPr>
          <w:color w:val="auto"/>
        </w:rPr>
        <w:t xml:space="preserve">Activities </w:t>
      </w:r>
      <w:r w:rsidR="00926DBB" w:rsidRPr="00D55034">
        <w:rPr>
          <w:color w:val="auto"/>
        </w:rPr>
        <w:t>planned</w:t>
      </w:r>
      <w:r w:rsidR="00491FEC" w:rsidRPr="00D55034">
        <w:rPr>
          <w:color w:val="auto"/>
        </w:rPr>
        <w:t xml:space="preserve"> during </w:t>
      </w:r>
      <w:r w:rsidR="00E84520" w:rsidRPr="00D55034">
        <w:rPr>
          <w:color w:val="auto"/>
        </w:rPr>
        <w:t xml:space="preserve">the </w:t>
      </w:r>
      <w:r w:rsidR="00491FEC" w:rsidRPr="00D55034">
        <w:rPr>
          <w:color w:val="auto"/>
        </w:rPr>
        <w:t>Inception Phase</w:t>
      </w:r>
    </w:p>
    <w:p w14:paraId="3A20741E" w14:textId="77777777" w:rsidR="00F57CF4" w:rsidRPr="00D55034" w:rsidRDefault="00F57CF4" w:rsidP="00F57CF4">
      <w:r w:rsidRPr="00D55034">
        <w:t xml:space="preserve">It has been envisaged that the activities under this heading will start to be implemented in September 2019. </w:t>
      </w:r>
    </w:p>
    <w:p w14:paraId="0A136CDB" w14:textId="79A561F4" w:rsidR="00F57CF4" w:rsidRPr="00D55034" w:rsidRDefault="00F57CF4" w:rsidP="00F57CF4">
      <w:pPr>
        <w:pStyle w:val="Heading3"/>
        <w:spacing w:before="100" w:beforeAutospacing="1" w:after="100" w:afterAutospacing="1"/>
      </w:pPr>
      <w:r w:rsidRPr="00D55034">
        <w:t>Activity 1</w:t>
      </w:r>
      <w:r w:rsidR="007245D9" w:rsidRPr="00D55034">
        <w:t>0</w:t>
      </w:r>
      <w:r w:rsidRPr="00D55034">
        <w:t xml:space="preserve"> – </w:t>
      </w:r>
      <w:r w:rsidR="002F19F7" w:rsidRPr="002F19F7">
        <w:t>Translations and Publications</w:t>
      </w:r>
    </w:p>
    <w:p w14:paraId="2643CBC0" w14:textId="77777777" w:rsidR="00F57CF4" w:rsidRPr="00D55034" w:rsidRDefault="00F57CF4" w:rsidP="00F57CF4">
      <w:pPr>
        <w:rPr>
          <w:b/>
          <w:i/>
        </w:rPr>
      </w:pPr>
      <w:r w:rsidRPr="00D55034">
        <w:rPr>
          <w:b/>
          <w:i/>
        </w:rPr>
        <w:t>Translation</w:t>
      </w:r>
    </w:p>
    <w:p w14:paraId="11EC5573" w14:textId="6E3E3D5A" w:rsidR="00F57CF4" w:rsidRPr="00D55034" w:rsidRDefault="00F57CF4" w:rsidP="00F57CF4">
      <w:r w:rsidRPr="00D55034">
        <w:t xml:space="preserve">The major reference documents and resources needed for training programmes such as books, CoE handbooks, </w:t>
      </w:r>
      <w:r w:rsidR="00F565E4">
        <w:t xml:space="preserve">case-law factsheets, </w:t>
      </w:r>
      <w:r w:rsidRPr="00D55034">
        <w:t xml:space="preserve">judgments and policy documents will be translated into Turkish within the framework of the Action. The documents on procedures, working methods, regulations of similar institutions or human rights commissions in other EU member states will also be translated into Turkish and given to the bar associations to compare and improve their systems. </w:t>
      </w:r>
    </w:p>
    <w:p w14:paraId="3296E84E" w14:textId="64C49EB4" w:rsidR="00F57CF4" w:rsidRPr="00D55034" w:rsidRDefault="00F57CF4" w:rsidP="00F57CF4">
      <w:r w:rsidRPr="00D55034">
        <w:t>The documents, and presentations provided by international consultants participating in activities will be translated into Turkish and made available to legal professionals via the website of the Action and in hardcopies for participants. The handbooks, books and reference documents to be translated and published will be decided jointly by</w:t>
      </w:r>
      <w:r w:rsidR="00F565E4">
        <w:t xml:space="preserve"> the</w:t>
      </w:r>
      <w:r w:rsidRPr="00D55034">
        <w:t xml:space="preserve"> UTBA and project management team.</w:t>
      </w:r>
    </w:p>
    <w:p w14:paraId="625AD5C5" w14:textId="77777777" w:rsidR="001C100F" w:rsidRPr="00D55034" w:rsidRDefault="001C100F" w:rsidP="00926DBB">
      <w:pPr>
        <w:rPr>
          <w:b/>
          <w:i/>
        </w:rPr>
      </w:pPr>
      <w:r w:rsidRPr="00D55034">
        <w:rPr>
          <w:b/>
          <w:i/>
        </w:rPr>
        <w:lastRenderedPageBreak/>
        <w:t>Publication</w:t>
      </w:r>
    </w:p>
    <w:p w14:paraId="51C7D3D0" w14:textId="3836D95E" w:rsidR="00926DBB" w:rsidRPr="00D55034" w:rsidRDefault="00926DBB" w:rsidP="00926DBB">
      <w:r w:rsidRPr="00D55034">
        <w:t xml:space="preserve">The </w:t>
      </w:r>
      <w:r w:rsidR="001C100F" w:rsidRPr="00D55034">
        <w:t>Project</w:t>
      </w:r>
      <w:r w:rsidRPr="00D55034">
        <w:t xml:space="preserve"> will also support the publication and dissemination of resources necessary to improve the capacity of bar associations and lawyers. National/international academics might be commissioned to prepare additional resources such as books, handbooks or guides if needed/requested by the UTBA and target groups to support the implementation of HRCs and enable access of lawyers to more diverse and up to date information about the protection of fundamental rights.  </w:t>
      </w:r>
    </w:p>
    <w:p w14:paraId="7A15A5F4" w14:textId="77777777" w:rsidR="00926DBB" w:rsidRPr="00D55034" w:rsidRDefault="00926DBB" w:rsidP="00926DBB">
      <w:r w:rsidRPr="00D55034">
        <w:t xml:space="preserve">These publications will cover the following items: </w:t>
      </w:r>
    </w:p>
    <w:p w14:paraId="2B8C8837" w14:textId="77777777" w:rsidR="00926DBB" w:rsidRPr="00D55034" w:rsidRDefault="00926DBB" w:rsidP="00926DBB">
      <w:pPr>
        <w:numPr>
          <w:ilvl w:val="0"/>
          <w:numId w:val="19"/>
        </w:numPr>
        <w:autoSpaceDE w:val="0"/>
        <w:autoSpaceDN w:val="0"/>
        <w:adjustRightInd w:val="0"/>
        <w:spacing w:before="0" w:after="0"/>
        <w:jc w:val="left"/>
        <w:rPr>
          <w:rFonts w:asciiTheme="majorHAnsi" w:eastAsia="Calibri" w:hAnsiTheme="majorHAnsi" w:cs="Times New Roman"/>
          <w:snapToGrid w:val="0"/>
          <w:lang w:eastAsia="en-US"/>
        </w:rPr>
      </w:pPr>
      <w:r w:rsidRPr="00D55034">
        <w:rPr>
          <w:rFonts w:asciiTheme="majorHAnsi" w:eastAsia="Calibri" w:hAnsiTheme="majorHAnsi" w:cs="Times New Roman"/>
          <w:b/>
          <w:snapToGrid w:val="0"/>
          <w:lang w:eastAsia="en-US"/>
        </w:rPr>
        <w:t>Needs assessment reports and brochure on HRCs</w:t>
      </w:r>
      <w:r w:rsidRPr="00D55034">
        <w:rPr>
          <w:rFonts w:asciiTheme="majorHAnsi" w:eastAsia="Calibri" w:hAnsiTheme="majorHAnsi" w:cs="Times New Roman"/>
          <w:snapToGrid w:val="0"/>
          <w:lang w:eastAsia="en-US"/>
        </w:rPr>
        <w:t xml:space="preserve">: </w:t>
      </w:r>
      <w:r w:rsidRPr="00D55034">
        <w:rPr>
          <w:rFonts w:asciiTheme="majorHAnsi" w:eastAsia="Calibri" w:hAnsiTheme="majorHAnsi" w:cs="Times New Roman"/>
          <w:b/>
          <w:snapToGrid w:val="0"/>
          <w:lang w:eastAsia="en-US"/>
        </w:rPr>
        <w:t>6.000 copies</w:t>
      </w:r>
      <w:r w:rsidRPr="00D55034">
        <w:rPr>
          <w:rFonts w:asciiTheme="majorHAnsi" w:eastAsia="Calibri" w:hAnsiTheme="majorHAnsi" w:cs="Times New Roman"/>
          <w:snapToGrid w:val="0"/>
          <w:lang w:eastAsia="en-US"/>
        </w:rPr>
        <w:t xml:space="preserve"> (This will cover 250 copies of Needs Assessment Report on the Capacity of HRCs; 250 copies of Needs Assessment Report on Training; 5.500 copies of Brochure on HRCs)</w:t>
      </w:r>
    </w:p>
    <w:p w14:paraId="49526226" w14:textId="77777777" w:rsidR="00926DBB" w:rsidRPr="00D55034" w:rsidRDefault="00926DBB" w:rsidP="00926DBB">
      <w:pPr>
        <w:numPr>
          <w:ilvl w:val="0"/>
          <w:numId w:val="19"/>
        </w:numPr>
        <w:autoSpaceDE w:val="0"/>
        <w:autoSpaceDN w:val="0"/>
        <w:adjustRightInd w:val="0"/>
        <w:spacing w:before="0" w:after="0"/>
        <w:jc w:val="left"/>
        <w:rPr>
          <w:rFonts w:asciiTheme="majorHAnsi" w:eastAsia="Calibri" w:hAnsiTheme="majorHAnsi" w:cs="Times New Roman"/>
          <w:snapToGrid w:val="0"/>
          <w:lang w:eastAsia="en-US"/>
        </w:rPr>
      </w:pPr>
      <w:r w:rsidRPr="00D55034">
        <w:rPr>
          <w:rFonts w:asciiTheme="majorHAnsi" w:eastAsia="Calibri" w:hAnsiTheme="majorHAnsi" w:cs="Times New Roman"/>
          <w:b/>
          <w:snapToGrid w:val="0"/>
          <w:lang w:eastAsia="en-US"/>
        </w:rPr>
        <w:t>Specific handbooks and guides for lawyers</w:t>
      </w:r>
      <w:r w:rsidRPr="00D55034">
        <w:rPr>
          <w:rFonts w:asciiTheme="majorHAnsi" w:eastAsia="Calibri" w:hAnsiTheme="majorHAnsi" w:cs="Times New Roman"/>
          <w:snapToGrid w:val="0"/>
          <w:lang w:eastAsia="en-US"/>
        </w:rPr>
        <w:t xml:space="preserve">: </w:t>
      </w:r>
      <w:r w:rsidRPr="00D55034">
        <w:rPr>
          <w:rFonts w:asciiTheme="majorHAnsi" w:eastAsia="Calibri" w:hAnsiTheme="majorHAnsi" w:cs="Times New Roman"/>
          <w:b/>
          <w:snapToGrid w:val="0"/>
          <w:lang w:eastAsia="en-US"/>
        </w:rPr>
        <w:t>12.000 copies</w:t>
      </w:r>
      <w:r w:rsidRPr="00D55034">
        <w:rPr>
          <w:rFonts w:asciiTheme="majorHAnsi" w:eastAsia="Calibri" w:hAnsiTheme="majorHAnsi" w:cs="Times New Roman"/>
          <w:snapToGrid w:val="0"/>
          <w:lang w:eastAsia="en-US"/>
        </w:rPr>
        <w:t xml:space="preserve"> (This will include 6.000 copies of Handbooks, which are short informative documents on specific human rights issues and 6.000 copies of Guidelines, which are the practical instructions such as on how to monitor and report HR violations or how to make a complaint)</w:t>
      </w:r>
    </w:p>
    <w:p w14:paraId="788C202C" w14:textId="62EE4FC9" w:rsidR="00926DBB" w:rsidRPr="00D55034" w:rsidRDefault="00926DBB" w:rsidP="00926DBB">
      <w:pPr>
        <w:numPr>
          <w:ilvl w:val="0"/>
          <w:numId w:val="19"/>
        </w:numPr>
        <w:autoSpaceDE w:val="0"/>
        <w:autoSpaceDN w:val="0"/>
        <w:adjustRightInd w:val="0"/>
        <w:spacing w:before="0" w:after="0"/>
        <w:jc w:val="left"/>
        <w:rPr>
          <w:rFonts w:asciiTheme="majorHAnsi" w:eastAsia="Calibri" w:hAnsiTheme="majorHAnsi" w:cs="Times New Roman"/>
          <w:snapToGrid w:val="0"/>
          <w:lang w:eastAsia="en-US"/>
        </w:rPr>
      </w:pPr>
      <w:r w:rsidRPr="00D55034">
        <w:rPr>
          <w:rFonts w:asciiTheme="majorHAnsi" w:eastAsia="Calibri" w:hAnsiTheme="majorHAnsi" w:cs="Times New Roman"/>
          <w:b/>
          <w:snapToGrid w:val="0"/>
          <w:lang w:eastAsia="en-US"/>
        </w:rPr>
        <w:t>Training materials/books</w:t>
      </w:r>
      <w:r w:rsidRPr="00D55034">
        <w:rPr>
          <w:rFonts w:asciiTheme="majorHAnsi" w:eastAsia="Calibri" w:hAnsiTheme="majorHAnsi" w:cs="Times New Roman"/>
          <w:snapToGrid w:val="0"/>
          <w:lang w:eastAsia="en-US"/>
        </w:rPr>
        <w:t xml:space="preserve"> </w:t>
      </w:r>
      <w:r w:rsidRPr="00D55034">
        <w:rPr>
          <w:rFonts w:asciiTheme="majorHAnsi" w:eastAsia="Calibri" w:hAnsiTheme="majorHAnsi" w:cs="Times New Roman"/>
          <w:b/>
          <w:snapToGrid w:val="0"/>
          <w:lang w:eastAsia="en-US"/>
        </w:rPr>
        <w:t>to be distributed to trainees and trainers</w:t>
      </w:r>
      <w:r w:rsidRPr="00D55034">
        <w:rPr>
          <w:rFonts w:asciiTheme="majorHAnsi" w:eastAsia="Calibri" w:hAnsiTheme="majorHAnsi" w:cs="Times New Roman"/>
          <w:snapToGrid w:val="0"/>
          <w:lang w:eastAsia="en-US"/>
        </w:rPr>
        <w:t>:</w:t>
      </w:r>
      <w:r w:rsidRPr="00D55034">
        <w:rPr>
          <w:rFonts w:asciiTheme="majorHAnsi" w:eastAsia="Calibri" w:hAnsiTheme="majorHAnsi" w:cs="Times New Roman"/>
          <w:b/>
          <w:snapToGrid w:val="0"/>
          <w:lang w:eastAsia="en-US"/>
        </w:rPr>
        <w:t xml:space="preserve"> 12.000 copies</w:t>
      </w:r>
      <w:r w:rsidRPr="00D55034">
        <w:rPr>
          <w:rFonts w:asciiTheme="majorHAnsi" w:eastAsia="Calibri" w:hAnsiTheme="majorHAnsi" w:cs="Times New Roman"/>
          <w:snapToGrid w:val="0"/>
          <w:lang w:eastAsia="en-US"/>
        </w:rPr>
        <w:t xml:space="preserve"> (This item will cover 6.000 copies of training materials for participants, </w:t>
      </w:r>
      <w:r w:rsidR="00F565E4">
        <w:rPr>
          <w:rFonts w:asciiTheme="majorHAnsi" w:eastAsia="Calibri" w:hAnsiTheme="majorHAnsi" w:cs="Times New Roman"/>
          <w:snapToGrid w:val="0"/>
          <w:lang w:eastAsia="en-US"/>
        </w:rPr>
        <w:t xml:space="preserve">the </w:t>
      </w:r>
      <w:r w:rsidRPr="00D55034">
        <w:rPr>
          <w:rFonts w:asciiTheme="majorHAnsi" w:eastAsia="Calibri" w:hAnsiTheme="majorHAnsi" w:cs="Times New Roman"/>
          <w:snapToGrid w:val="0"/>
          <w:lang w:eastAsia="en-US"/>
        </w:rPr>
        <w:t xml:space="preserve">UTBA and local bars; 500 copies training manuals for trainers and </w:t>
      </w:r>
      <w:r w:rsidR="00F565E4">
        <w:rPr>
          <w:rFonts w:asciiTheme="majorHAnsi" w:eastAsia="Calibri" w:hAnsiTheme="majorHAnsi" w:cs="Times New Roman"/>
          <w:snapToGrid w:val="0"/>
          <w:lang w:eastAsia="en-US"/>
        </w:rPr>
        <w:t xml:space="preserve">the </w:t>
      </w:r>
      <w:r w:rsidRPr="00D55034">
        <w:rPr>
          <w:rFonts w:asciiTheme="majorHAnsi" w:eastAsia="Calibri" w:hAnsiTheme="majorHAnsi" w:cs="Times New Roman"/>
          <w:snapToGrid w:val="0"/>
          <w:lang w:eastAsia="en-US"/>
        </w:rPr>
        <w:t xml:space="preserve">UTBA; 5.500 copies of book(s) on specific human rights issues for trainer/trainees and </w:t>
      </w:r>
      <w:r w:rsidR="00F565E4">
        <w:rPr>
          <w:rFonts w:asciiTheme="majorHAnsi" w:eastAsia="Calibri" w:hAnsiTheme="majorHAnsi" w:cs="Times New Roman"/>
          <w:snapToGrid w:val="0"/>
          <w:lang w:eastAsia="en-US"/>
        </w:rPr>
        <w:t xml:space="preserve">the </w:t>
      </w:r>
      <w:r w:rsidRPr="00D55034">
        <w:rPr>
          <w:rFonts w:asciiTheme="majorHAnsi" w:eastAsia="Calibri" w:hAnsiTheme="majorHAnsi" w:cs="Times New Roman"/>
          <w:snapToGrid w:val="0"/>
          <w:lang w:eastAsia="en-US"/>
        </w:rPr>
        <w:t>UTBA)</w:t>
      </w:r>
      <w:r w:rsidR="00F565E4">
        <w:rPr>
          <w:rFonts w:asciiTheme="majorHAnsi" w:eastAsia="Calibri" w:hAnsiTheme="majorHAnsi" w:cs="Times New Roman"/>
          <w:snapToGrid w:val="0"/>
          <w:lang w:eastAsia="en-US"/>
        </w:rPr>
        <w:t>.</w:t>
      </w:r>
    </w:p>
    <w:p w14:paraId="32BB260E" w14:textId="77777777" w:rsidR="00926DBB" w:rsidRPr="00D55034" w:rsidRDefault="00926DBB" w:rsidP="00926DBB">
      <w:pPr>
        <w:pStyle w:val="Heading3"/>
        <w:numPr>
          <w:ilvl w:val="0"/>
          <w:numId w:val="12"/>
        </w:numPr>
        <w:spacing w:before="100" w:beforeAutospacing="1" w:after="100" w:afterAutospacing="1"/>
        <w:rPr>
          <w:color w:val="auto"/>
        </w:rPr>
      </w:pPr>
      <w:r w:rsidRPr="00D55034">
        <w:rPr>
          <w:color w:val="auto"/>
        </w:rPr>
        <w:t>- Activities planned</w:t>
      </w:r>
      <w:r w:rsidR="00605632" w:rsidRPr="00D55034">
        <w:rPr>
          <w:color w:val="auto"/>
        </w:rPr>
        <w:t>/implemented</w:t>
      </w:r>
      <w:r w:rsidRPr="00D55034">
        <w:rPr>
          <w:color w:val="auto"/>
        </w:rPr>
        <w:t xml:space="preserve"> during the Inception Phase</w:t>
      </w:r>
    </w:p>
    <w:p w14:paraId="50AFBA7B" w14:textId="26FE0C32" w:rsidR="00605632" w:rsidRPr="00D55034" w:rsidRDefault="00605632" w:rsidP="00605632">
      <w:r w:rsidRPr="00D55034">
        <w:t xml:space="preserve">Translation work </w:t>
      </w:r>
      <w:r w:rsidR="00702310" w:rsidRPr="00D55034">
        <w:t>already started with the organisation of kick-off and 1</w:t>
      </w:r>
      <w:r w:rsidR="00702310" w:rsidRPr="00D55034">
        <w:rPr>
          <w:vertAlign w:val="superscript"/>
        </w:rPr>
        <w:t>st</w:t>
      </w:r>
      <w:r w:rsidR="00702310" w:rsidRPr="00D55034">
        <w:t xml:space="preserve"> SC meeting on 7 June 2018, which required the translation of the </w:t>
      </w:r>
      <w:proofErr w:type="gramStart"/>
      <w:r w:rsidR="00702310" w:rsidRPr="00D55034">
        <w:t>DoA</w:t>
      </w:r>
      <w:proofErr w:type="gramEnd"/>
      <w:r w:rsidR="00702310" w:rsidRPr="00D55034">
        <w:t>, indicative action plan</w:t>
      </w:r>
      <w:r w:rsidR="007C6FC5" w:rsidRPr="00D55034">
        <w:t>,</w:t>
      </w:r>
      <w:r w:rsidR="00702310" w:rsidRPr="00D55034">
        <w:t xml:space="preserve"> project presentation</w:t>
      </w:r>
      <w:r w:rsidR="00046530" w:rsidRPr="00D55034">
        <w:t>, web news</w:t>
      </w:r>
      <w:r w:rsidR="00251123" w:rsidRPr="00D55034">
        <w:t xml:space="preserve"> of the two activities</w:t>
      </w:r>
      <w:r w:rsidR="007C6FC5" w:rsidRPr="00D55034">
        <w:t xml:space="preserve"> and brief report of the 1</w:t>
      </w:r>
      <w:r w:rsidR="007C6FC5" w:rsidRPr="00D55034">
        <w:rPr>
          <w:vertAlign w:val="superscript"/>
        </w:rPr>
        <w:t>st</w:t>
      </w:r>
      <w:r w:rsidR="007C6FC5" w:rsidRPr="00D55034">
        <w:t xml:space="preserve"> SCM</w:t>
      </w:r>
      <w:r w:rsidR="00702310" w:rsidRPr="00D55034">
        <w:t xml:space="preserve">. Afterwards </w:t>
      </w:r>
      <w:r w:rsidR="00CE34AF" w:rsidRPr="00D55034">
        <w:t>several documents</w:t>
      </w:r>
      <w:r w:rsidR="0081310F" w:rsidRPr="00D55034">
        <w:t xml:space="preserve"> needed for the needs assessment</w:t>
      </w:r>
      <w:r w:rsidR="00CE34AF" w:rsidRPr="00D55034">
        <w:t xml:space="preserve">, including </w:t>
      </w:r>
      <w:r w:rsidR="0081310F" w:rsidRPr="00D55034">
        <w:t xml:space="preserve">the </w:t>
      </w:r>
      <w:r w:rsidR="00CE34AF" w:rsidRPr="00D55034">
        <w:t xml:space="preserve">internal regulation of HRCs </w:t>
      </w:r>
      <w:r w:rsidR="0081310F" w:rsidRPr="00D55034">
        <w:t xml:space="preserve">of </w:t>
      </w:r>
      <w:r w:rsidR="009B081D">
        <w:t>the UTBA</w:t>
      </w:r>
      <w:r w:rsidR="00CE34AF" w:rsidRPr="00D55034">
        <w:t xml:space="preserve">, </w:t>
      </w:r>
      <w:r w:rsidR="0081310F" w:rsidRPr="00D55034">
        <w:t>their training materials</w:t>
      </w:r>
      <w:r w:rsidR="00CE34AF" w:rsidRPr="00D55034">
        <w:t xml:space="preserve"> </w:t>
      </w:r>
      <w:r w:rsidR="0081310F" w:rsidRPr="00D55034">
        <w:t xml:space="preserve">and other relevant papers, were also translated. </w:t>
      </w:r>
      <w:r w:rsidR="00044C7F" w:rsidRPr="00D55034">
        <w:t xml:space="preserve">Translation work will </w:t>
      </w:r>
      <w:r w:rsidR="001C100F" w:rsidRPr="00D55034">
        <w:t>increase</w:t>
      </w:r>
      <w:r w:rsidR="00044C7F" w:rsidRPr="00D55034">
        <w:t xml:space="preserve"> </w:t>
      </w:r>
      <w:r w:rsidR="001C100F" w:rsidRPr="00D55034">
        <w:t xml:space="preserve">more </w:t>
      </w:r>
      <w:r w:rsidR="00044C7F" w:rsidRPr="00D55034">
        <w:t xml:space="preserve">prior to and during the WG meetings on action plan, model regulations and curriculum design. </w:t>
      </w:r>
      <w:r w:rsidR="00046530" w:rsidRPr="00D55034">
        <w:t>Additionally, some informative documents were translated into Turkish</w:t>
      </w:r>
      <w:r w:rsidR="00251123" w:rsidRPr="00D55034">
        <w:t xml:space="preserve"> in order to increase the visibility of the Project through the CoE website. </w:t>
      </w:r>
    </w:p>
    <w:p w14:paraId="0091E0E5" w14:textId="77777777" w:rsidR="00CE34AF" w:rsidRPr="00D55034" w:rsidRDefault="00CE34AF" w:rsidP="00605632">
      <w:r w:rsidRPr="00D55034">
        <w:t>As to the publication</w:t>
      </w:r>
      <w:r w:rsidR="00044C7F" w:rsidRPr="00D55034">
        <w:t>s</w:t>
      </w:r>
      <w:r w:rsidRPr="00D55034">
        <w:t>, it has been foreseen that publication</w:t>
      </w:r>
      <w:r w:rsidR="001C100F" w:rsidRPr="00D55034">
        <w:t>-</w:t>
      </w:r>
      <w:r w:rsidRPr="00D55034">
        <w:t xml:space="preserve">related activities will be intensified in January 2020, when the training modules and materials are finalised. </w:t>
      </w:r>
    </w:p>
    <w:p w14:paraId="776D6D5B" w14:textId="3BA021F1" w:rsidR="00926DBB" w:rsidRPr="00D55034" w:rsidRDefault="00926DBB" w:rsidP="00926DBB">
      <w:pPr>
        <w:pStyle w:val="Heading3"/>
        <w:spacing w:before="100" w:beforeAutospacing="1" w:after="100" w:afterAutospacing="1"/>
      </w:pPr>
      <w:r w:rsidRPr="00D55034">
        <w:t>Activity 1</w:t>
      </w:r>
      <w:r w:rsidR="007245D9" w:rsidRPr="00D55034">
        <w:t>1</w:t>
      </w:r>
      <w:r w:rsidRPr="00D55034">
        <w:t xml:space="preserve"> – Co</w:t>
      </w:r>
      <w:r w:rsidR="00D42EFC">
        <w:t>-</w:t>
      </w:r>
      <w:r w:rsidRPr="00D55034">
        <w:t>ordination meetings</w:t>
      </w:r>
    </w:p>
    <w:p w14:paraId="3C0936CB" w14:textId="0942FC43" w:rsidR="00F57CF4" w:rsidRPr="00D55034" w:rsidRDefault="00605632" w:rsidP="00F57CF4">
      <w:r w:rsidRPr="00D55034">
        <w:t>2-day co</w:t>
      </w:r>
      <w:r w:rsidR="00D42EFC">
        <w:t>-</w:t>
      </w:r>
      <w:r w:rsidRPr="00D55034">
        <w:t xml:space="preserve">ordination meetings will be organised with the aim of bringing approx. 15 representatives of </w:t>
      </w:r>
      <w:r w:rsidR="00F565E4">
        <w:t xml:space="preserve">pilot </w:t>
      </w:r>
      <w:r w:rsidRPr="00D55034">
        <w:t xml:space="preserve">bar associations and </w:t>
      </w:r>
      <w:r w:rsidR="00F565E4">
        <w:t xml:space="preserve">the </w:t>
      </w:r>
      <w:r w:rsidRPr="00D55034">
        <w:t xml:space="preserve">UTBA together in order to monitor the implementation process of the Action, exchange information and experience in various bar associations. These meetings are foreseen as an essential discussion forum to ensure consistency of the training methodology and training materials applied by all pilot bar associations. 1 national and 1 international consultant will also be invited to these meetings to give input, observe the progress and provide feedback for the practices of local bars. Moreover, they will advise the local bars </w:t>
      </w:r>
      <w:r w:rsidR="00F565E4">
        <w:t>on</w:t>
      </w:r>
      <w:r w:rsidRPr="00D55034">
        <w:t xml:space="preserve"> certain thematic issues and also international consultant will share good practices from other respective bar associations.</w:t>
      </w:r>
    </w:p>
    <w:p w14:paraId="4887DCFE" w14:textId="77777777" w:rsidR="006A0EB9" w:rsidRPr="00D55034" w:rsidRDefault="006A0EB9" w:rsidP="006A0EB9">
      <w:pPr>
        <w:pStyle w:val="Heading3"/>
        <w:numPr>
          <w:ilvl w:val="0"/>
          <w:numId w:val="12"/>
        </w:numPr>
        <w:spacing w:before="100" w:beforeAutospacing="1" w:after="100" w:afterAutospacing="1"/>
        <w:rPr>
          <w:color w:val="auto"/>
        </w:rPr>
      </w:pPr>
      <w:r w:rsidRPr="00D55034">
        <w:rPr>
          <w:color w:val="auto"/>
        </w:rPr>
        <w:t>- Activities planned/implemented during the Inception Phase</w:t>
      </w:r>
    </w:p>
    <w:p w14:paraId="1F35CE8C" w14:textId="0D4B9A3A" w:rsidR="006A0EB9" w:rsidRPr="00D55034" w:rsidRDefault="00796F24" w:rsidP="00F57CF4">
      <w:r w:rsidRPr="00D55034">
        <w:t>The following timeframe has been planned for the co</w:t>
      </w:r>
      <w:r w:rsidR="00D42EFC">
        <w:t>-</w:t>
      </w:r>
      <w:r w:rsidRPr="00D55034">
        <w:t xml:space="preserve">ordination meetings which are supposed to take place </w:t>
      </w:r>
      <w:r w:rsidR="00A83056" w:rsidRPr="00A83056">
        <w:t xml:space="preserve">at least twice </w:t>
      </w:r>
      <w:r w:rsidRPr="00D55034">
        <w:t xml:space="preserve">two times a year: </w:t>
      </w:r>
    </w:p>
    <w:p w14:paraId="6E419544" w14:textId="77777777" w:rsidR="00796F24" w:rsidRPr="00D55034" w:rsidRDefault="00796F24" w:rsidP="00796F24">
      <w:pPr>
        <w:pStyle w:val="ListParagraph"/>
        <w:numPr>
          <w:ilvl w:val="0"/>
          <w:numId w:val="18"/>
        </w:numPr>
      </w:pPr>
      <w:r w:rsidRPr="00D55034">
        <w:t>September 2018</w:t>
      </w:r>
    </w:p>
    <w:p w14:paraId="65084BAF" w14:textId="77777777" w:rsidR="00796F24" w:rsidRPr="00D55034" w:rsidRDefault="00796F24" w:rsidP="00796F24">
      <w:pPr>
        <w:pStyle w:val="ListParagraph"/>
        <w:numPr>
          <w:ilvl w:val="0"/>
          <w:numId w:val="18"/>
        </w:numPr>
      </w:pPr>
      <w:r w:rsidRPr="00D55034">
        <w:t xml:space="preserve">February 2019 </w:t>
      </w:r>
    </w:p>
    <w:p w14:paraId="0A4C6DB1" w14:textId="49B4D480" w:rsidR="00796F24" w:rsidRPr="00D55034" w:rsidRDefault="008075DB" w:rsidP="00796F24">
      <w:pPr>
        <w:pStyle w:val="ListParagraph"/>
        <w:numPr>
          <w:ilvl w:val="0"/>
          <w:numId w:val="18"/>
        </w:numPr>
      </w:pPr>
      <w:r>
        <w:t>July</w:t>
      </w:r>
      <w:r w:rsidR="00796F24" w:rsidRPr="00D55034">
        <w:t xml:space="preserve"> 2019</w:t>
      </w:r>
    </w:p>
    <w:p w14:paraId="3118CF1B" w14:textId="77777777" w:rsidR="00796F24" w:rsidRPr="00D55034" w:rsidRDefault="00796F24" w:rsidP="00796F24">
      <w:pPr>
        <w:pStyle w:val="ListParagraph"/>
        <w:numPr>
          <w:ilvl w:val="0"/>
          <w:numId w:val="18"/>
        </w:numPr>
      </w:pPr>
      <w:r w:rsidRPr="00D55034">
        <w:t xml:space="preserve">February 2020 </w:t>
      </w:r>
    </w:p>
    <w:p w14:paraId="1FCE144E" w14:textId="5124178D" w:rsidR="00796F24" w:rsidRPr="00D55034" w:rsidRDefault="008075DB" w:rsidP="00796F24">
      <w:pPr>
        <w:pStyle w:val="ListParagraph"/>
        <w:numPr>
          <w:ilvl w:val="0"/>
          <w:numId w:val="18"/>
        </w:numPr>
      </w:pPr>
      <w:r>
        <w:lastRenderedPageBreak/>
        <w:t>July</w:t>
      </w:r>
      <w:r w:rsidR="00796F24" w:rsidRPr="00D55034">
        <w:t xml:space="preserve"> 2020 </w:t>
      </w:r>
    </w:p>
    <w:p w14:paraId="3FEDB17A" w14:textId="77777777" w:rsidR="00B3190E" w:rsidRPr="00D55034" w:rsidRDefault="00796F24" w:rsidP="00B3190E">
      <w:pPr>
        <w:pStyle w:val="ListParagraph"/>
        <w:numPr>
          <w:ilvl w:val="0"/>
          <w:numId w:val="18"/>
        </w:numPr>
      </w:pPr>
      <w:r w:rsidRPr="00D55034">
        <w:t>February 2021</w:t>
      </w:r>
    </w:p>
    <w:p w14:paraId="1CBE778E" w14:textId="77777777" w:rsidR="004C4485" w:rsidRPr="00D55034" w:rsidRDefault="004C4485" w:rsidP="00F302FF">
      <w:pPr>
        <w:pStyle w:val="ListParagraph"/>
        <w:rPr>
          <w:highlight w:val="yellow"/>
        </w:rPr>
      </w:pPr>
    </w:p>
    <w:p w14:paraId="51FD3B15" w14:textId="76CA6614" w:rsidR="00B3190E" w:rsidRPr="00515464" w:rsidRDefault="004C4485">
      <w:r w:rsidRPr="00F302FF">
        <w:t xml:space="preserve">In order to adopt a holistic </w:t>
      </w:r>
      <w:r w:rsidR="00850B95" w:rsidRPr="00F302FF">
        <w:t>and co</w:t>
      </w:r>
      <w:r w:rsidR="00D42EFC">
        <w:t>-</w:t>
      </w:r>
      <w:r w:rsidR="00850B95" w:rsidRPr="00F302FF">
        <w:t xml:space="preserve">ordinated </w:t>
      </w:r>
      <w:r w:rsidRPr="00F302FF">
        <w:t xml:space="preserve">approach among the three important activities of the Project, namely </w:t>
      </w:r>
      <w:r w:rsidR="00850B95" w:rsidRPr="00F302FF">
        <w:t xml:space="preserve">the </w:t>
      </w:r>
      <w:r w:rsidRPr="00F302FF">
        <w:t>Preparation of Needs Assessment Report for the institutional capacity of the local bars, Preparation of Training Needs Assessment Report for human rights training and Co</w:t>
      </w:r>
      <w:r w:rsidR="00D42EFC">
        <w:t>-</w:t>
      </w:r>
      <w:r w:rsidRPr="00F302FF">
        <w:t>ordination Meetings, t</w:t>
      </w:r>
      <w:r w:rsidR="00B3190E" w:rsidRPr="00F302FF">
        <w:t xml:space="preserve">he initial </w:t>
      </w:r>
      <w:r w:rsidRPr="00F302FF">
        <w:t>c</w:t>
      </w:r>
      <w:r w:rsidR="00B3190E" w:rsidRPr="00F302FF">
        <w:t>o</w:t>
      </w:r>
      <w:r w:rsidR="00D42EFC">
        <w:t>-</w:t>
      </w:r>
      <w:r w:rsidR="00B3190E" w:rsidRPr="00F302FF">
        <w:t>ordination meeting will be integrated into the preparatory and follow-up meetings in Ankara which will be implemented under Activity 1.</w:t>
      </w:r>
      <w:r w:rsidR="00B3190E" w:rsidRPr="00515464">
        <w:t xml:space="preserve"> </w:t>
      </w:r>
    </w:p>
    <w:p w14:paraId="7AD06CD1" w14:textId="77777777" w:rsidR="007245D9" w:rsidRPr="00D55034" w:rsidRDefault="007245D9" w:rsidP="007245D9">
      <w:pPr>
        <w:pStyle w:val="Heading3"/>
        <w:spacing w:before="100" w:beforeAutospacing="1" w:after="100" w:afterAutospacing="1"/>
      </w:pPr>
      <w:r w:rsidRPr="00515464">
        <w:t>Activity 12</w:t>
      </w:r>
      <w:r w:rsidRPr="000E6145">
        <w:t xml:space="preserve"> – </w:t>
      </w:r>
      <w:r w:rsidR="00E84A92" w:rsidRPr="00D55034">
        <w:t>Web-based network</w:t>
      </w:r>
    </w:p>
    <w:p w14:paraId="28EB861D" w14:textId="77777777" w:rsidR="007245D9" w:rsidRPr="00D55034" w:rsidRDefault="00E84A92" w:rsidP="00E84A92">
      <w:r w:rsidRPr="00D55034">
        <w:t>A Project website, communication network and database will be established in order to i</w:t>
      </w:r>
      <w:r w:rsidR="000D2E7C" w:rsidRPr="00D55034">
        <w:t>n</w:t>
      </w:r>
      <w:r w:rsidRPr="00D55034">
        <w:t xml:space="preserve">crease the visibility of the Project, facilitate the communication among the lawyers working in HRCs, and collect and maintain information on the repetitive violations detected by the HRCs. </w:t>
      </w:r>
      <w:r w:rsidR="0048701D" w:rsidRPr="00D55034">
        <w:t>The web-based network will be a standardised tool including reporting templates, guides for users and provide information on a number of applications to HRCs, reports produced, actions taken and their results when available. Its non-technical design and content will be supervised by one international consultant.</w:t>
      </w:r>
    </w:p>
    <w:p w14:paraId="6E84C77F" w14:textId="77777777" w:rsidR="008F7BB0" w:rsidRPr="00D55034" w:rsidRDefault="008F7BB0" w:rsidP="008F7BB0">
      <w:pPr>
        <w:pStyle w:val="Heading3"/>
        <w:numPr>
          <w:ilvl w:val="0"/>
          <w:numId w:val="12"/>
        </w:numPr>
        <w:spacing w:before="100" w:beforeAutospacing="1" w:after="100" w:afterAutospacing="1"/>
        <w:rPr>
          <w:color w:val="auto"/>
        </w:rPr>
      </w:pPr>
      <w:r w:rsidRPr="00D55034">
        <w:rPr>
          <w:color w:val="auto"/>
        </w:rPr>
        <w:t>- Activities planned/implemented during the Inception Phase</w:t>
      </w:r>
    </w:p>
    <w:p w14:paraId="76E63F7B" w14:textId="77777777" w:rsidR="008F7BB0" w:rsidRPr="00D55034" w:rsidRDefault="008F7BB0" w:rsidP="00E84A92">
      <w:r w:rsidRPr="00D55034">
        <w:t>The activities under this heading will be planned and implemented, taking into account the findings and recommendations of the needs assessment missions to be discussed on 15 November 2018.</w:t>
      </w:r>
    </w:p>
    <w:p w14:paraId="7A1E44B2" w14:textId="77777777" w:rsidR="008F7BB0" w:rsidRPr="00D55034" w:rsidRDefault="008F7BB0" w:rsidP="008F7BB0">
      <w:pPr>
        <w:pStyle w:val="Heading3"/>
        <w:spacing w:before="100" w:beforeAutospacing="1" w:after="100" w:afterAutospacing="1"/>
      </w:pPr>
      <w:r w:rsidRPr="00D55034">
        <w:t>Activity 13 – Awareness-raising/outreaching meetings</w:t>
      </w:r>
    </w:p>
    <w:p w14:paraId="763E59F8" w14:textId="02C8AEE8" w:rsidR="007245D9" w:rsidRPr="00D55034" w:rsidRDefault="008F7BB0" w:rsidP="008F7BB0">
      <w:r w:rsidRPr="00D55034">
        <w:t xml:space="preserve">Four </w:t>
      </w:r>
      <w:r w:rsidR="007D506C" w:rsidRPr="00D55034">
        <w:t>1-</w:t>
      </w:r>
      <w:r w:rsidRPr="00D55034">
        <w:t xml:space="preserve">day awareness-raising/outreaching meetings will be held in Ankara and İstanbul with the participation of 35 people in each in order to share findings of HRCs with other stakeholders, such as judges, prosecutors, law enforcement officers and civil society representatives. </w:t>
      </w:r>
      <w:r w:rsidR="00F565E4">
        <w:t xml:space="preserve">The </w:t>
      </w:r>
      <w:r w:rsidRPr="00D55034">
        <w:t xml:space="preserve">CoE and </w:t>
      </w:r>
      <w:r w:rsidR="00F565E4">
        <w:t xml:space="preserve">the </w:t>
      </w:r>
      <w:r w:rsidRPr="00D55034">
        <w:t>UTBA will jointly identify the content and modalities of meetings. These meetings will serve as a platform to discuss most pressing human rights issues as reported by the HRCs and identify challenges and practical solutions, taking into account the roles of each stakeholder in this regard. The recommendations produced during these meetings will be published on the websites of the UTBA and HRCs.</w:t>
      </w:r>
    </w:p>
    <w:p w14:paraId="510E824B" w14:textId="77777777" w:rsidR="0086252E" w:rsidRPr="00D55034" w:rsidRDefault="0086252E" w:rsidP="0086252E">
      <w:pPr>
        <w:pStyle w:val="Heading3"/>
        <w:numPr>
          <w:ilvl w:val="0"/>
          <w:numId w:val="12"/>
        </w:numPr>
        <w:spacing w:before="100" w:beforeAutospacing="1" w:after="100" w:afterAutospacing="1"/>
        <w:rPr>
          <w:color w:val="auto"/>
        </w:rPr>
      </w:pPr>
      <w:r w:rsidRPr="00D55034">
        <w:rPr>
          <w:color w:val="auto"/>
        </w:rPr>
        <w:t>- Activities planned/implemented during the Inception Phase</w:t>
      </w:r>
    </w:p>
    <w:p w14:paraId="34A9532F" w14:textId="3EF46436" w:rsidR="0086252E" w:rsidRPr="00D55034" w:rsidRDefault="0086252E" w:rsidP="008F7BB0">
      <w:r w:rsidRPr="00D55034">
        <w:t>The 1</w:t>
      </w:r>
      <w:r w:rsidRPr="00D55034">
        <w:rPr>
          <w:vertAlign w:val="superscript"/>
        </w:rPr>
        <w:t>st</w:t>
      </w:r>
      <w:r w:rsidRPr="00D55034">
        <w:t xml:space="preserve"> Awareness-raising/outreaching meeting has been planned for 10 December 2018, in Ankara, on the occasion of Human Rights Day, in order to increase the visibility of the Project. The remaining events under this activity are foreseen for </w:t>
      </w:r>
      <w:r w:rsidR="000E6D6E">
        <w:t>September</w:t>
      </w:r>
      <w:r w:rsidRPr="00D55034">
        <w:t xml:space="preserve"> </w:t>
      </w:r>
      <w:r w:rsidR="000E6D6E">
        <w:t>2019</w:t>
      </w:r>
      <w:r w:rsidRPr="00D55034">
        <w:t xml:space="preserve">, </w:t>
      </w:r>
      <w:r w:rsidR="000E6D6E">
        <w:t>May 2020 and</w:t>
      </w:r>
      <w:r w:rsidRPr="00D55034">
        <w:t xml:space="preserve"> </w:t>
      </w:r>
      <w:r w:rsidR="000E6D6E">
        <w:t>November</w:t>
      </w:r>
      <w:r w:rsidRPr="00D55034">
        <w:t xml:space="preserve"> 2020 respectively. </w:t>
      </w:r>
    </w:p>
    <w:p w14:paraId="5EE9070B" w14:textId="77777777" w:rsidR="00EB02CD" w:rsidRPr="00D55034" w:rsidRDefault="00EB02CD" w:rsidP="00EB02CD">
      <w:pPr>
        <w:pStyle w:val="Heading3"/>
        <w:spacing w:before="100" w:beforeAutospacing="1" w:after="100" w:afterAutospacing="1"/>
      </w:pPr>
      <w:r w:rsidRPr="00D55034">
        <w:t>Activity 14 – Conferences</w:t>
      </w:r>
    </w:p>
    <w:p w14:paraId="2CC00A16" w14:textId="77777777" w:rsidR="00EB02CD" w:rsidRPr="00061F12" w:rsidRDefault="00EB02CD" w:rsidP="008F7BB0">
      <w:r w:rsidRPr="00061F12">
        <w:t>Two one-day international conferences will be held at the beginning and end of the Action in Ankara or another big city such as İstanbul.</w:t>
      </w:r>
      <w:r w:rsidR="004D02FB" w:rsidRPr="00061F12">
        <w:t xml:space="preserve"> </w:t>
      </w:r>
      <w:r w:rsidRPr="00061F12">
        <w:t>3 national and 3 international consultants will be supporting these conferences.</w:t>
      </w:r>
    </w:p>
    <w:p w14:paraId="5E4FC6B5" w14:textId="77777777" w:rsidR="00EB02CD" w:rsidRPr="00061F12" w:rsidRDefault="00EB02CD" w:rsidP="00EB02CD">
      <w:pPr>
        <w:pStyle w:val="Heading3"/>
        <w:numPr>
          <w:ilvl w:val="0"/>
          <w:numId w:val="12"/>
        </w:numPr>
        <w:spacing w:before="100" w:beforeAutospacing="1" w:after="100" w:afterAutospacing="1"/>
        <w:rPr>
          <w:color w:val="auto"/>
        </w:rPr>
      </w:pPr>
      <w:r w:rsidRPr="00061F12">
        <w:rPr>
          <w:color w:val="auto"/>
        </w:rPr>
        <w:t>- Activities planned/implemented during the Inception Phase</w:t>
      </w:r>
    </w:p>
    <w:p w14:paraId="3586E9FE" w14:textId="20E14E61" w:rsidR="00EB02CD" w:rsidRPr="00D55034" w:rsidRDefault="00EB02CD" w:rsidP="008F7BB0">
      <w:r w:rsidRPr="00061F12">
        <w:t>The launching conference has been planned for 13 September 2018 in Ankara. The aim of the conference is to inform all stakeholders and the public about the start of the Project, its objective, expected results and activities. About 2</w:t>
      </w:r>
      <w:r w:rsidR="001230D3" w:rsidRPr="00061F12">
        <w:t>5</w:t>
      </w:r>
      <w:r w:rsidRPr="00061F12">
        <w:t>0 representatives of the bar associations and stakeholders of the judiciary, as well as representatives of universities, media and NGOs will attend the event.</w:t>
      </w:r>
    </w:p>
    <w:p w14:paraId="13CB7FC1" w14:textId="77777777" w:rsidR="00EB02CD" w:rsidRPr="00D55034" w:rsidRDefault="0028051A" w:rsidP="008F7BB0">
      <w:r w:rsidRPr="00D55034">
        <w:lastRenderedPageBreak/>
        <w:t xml:space="preserve">The closing event will be in March 2021. </w:t>
      </w:r>
    </w:p>
    <w:p w14:paraId="00F0D7B9" w14:textId="77777777" w:rsidR="00E340E8" w:rsidRPr="00D55034" w:rsidRDefault="00B5606E" w:rsidP="00084267">
      <w:pPr>
        <w:pStyle w:val="Heading2"/>
      </w:pPr>
      <w:bookmarkStart w:id="27" w:name="_Toc522116412"/>
      <w:bookmarkStart w:id="28" w:name="_Toc445475072"/>
      <w:bookmarkStart w:id="29" w:name="_Toc446063756"/>
      <w:bookmarkEnd w:id="24"/>
      <w:bookmarkEnd w:id="25"/>
      <w:r w:rsidRPr="00D55034">
        <w:t>2.</w:t>
      </w:r>
      <w:r w:rsidR="00491FEC" w:rsidRPr="00D55034">
        <w:t>2</w:t>
      </w:r>
      <w:r w:rsidRPr="00D55034">
        <w:t xml:space="preserve">. </w:t>
      </w:r>
      <w:r w:rsidR="00094AFD" w:rsidRPr="00D55034">
        <w:t>Preparatory a</w:t>
      </w:r>
      <w:r w:rsidR="00ED028E" w:rsidRPr="00D55034">
        <w:t xml:space="preserve">ctivities </w:t>
      </w:r>
      <w:r w:rsidR="00094AFD" w:rsidRPr="00D55034">
        <w:t xml:space="preserve">carried out </w:t>
      </w:r>
      <w:r w:rsidR="00E340E8" w:rsidRPr="00D55034">
        <w:t>during the inception period</w:t>
      </w:r>
      <w:bookmarkEnd w:id="27"/>
    </w:p>
    <w:bookmarkEnd w:id="28"/>
    <w:bookmarkEnd w:id="29"/>
    <w:p w14:paraId="3290880F" w14:textId="77777777" w:rsidR="0091769A" w:rsidRPr="00D55034" w:rsidRDefault="0072689B" w:rsidP="009462E0">
      <w:pPr>
        <w:pStyle w:val="Heading3"/>
        <w:numPr>
          <w:ilvl w:val="0"/>
          <w:numId w:val="15"/>
        </w:numPr>
        <w:spacing w:before="100" w:beforeAutospacing="1" w:after="100" w:afterAutospacing="1"/>
      </w:pPr>
      <w:r w:rsidRPr="00D55034">
        <w:t>Identification of pilot bar associations</w:t>
      </w:r>
      <w:r w:rsidR="00F77964" w:rsidRPr="00D55034">
        <w:t xml:space="preserve">, </w:t>
      </w:r>
      <w:r w:rsidRPr="00D55034">
        <w:t xml:space="preserve">NGOs </w:t>
      </w:r>
      <w:r w:rsidR="00F77964" w:rsidRPr="00D55034">
        <w:t xml:space="preserve">and other stake-holders </w:t>
      </w:r>
      <w:r w:rsidR="00AF4861" w:rsidRPr="00D55034">
        <w:t xml:space="preserve">to contribute </w:t>
      </w:r>
      <w:r w:rsidRPr="00D55034">
        <w:t>to the Project</w:t>
      </w:r>
    </w:p>
    <w:p w14:paraId="6DC07599" w14:textId="77777777" w:rsidR="00A91900" w:rsidRPr="00D55034" w:rsidRDefault="00A91900" w:rsidP="002148A9">
      <w:r w:rsidRPr="00D55034">
        <w:t>Based on the consultation</w:t>
      </w:r>
      <w:r w:rsidR="00613D13" w:rsidRPr="00D55034">
        <w:t>s</w:t>
      </w:r>
      <w:r w:rsidRPr="00D55034">
        <w:t xml:space="preserve"> between the CoE and the UTBA, the bar associations in the following 7 provinces have been identified as pilot bar associations: Ankara, Diyarbakır, Istanbul, </w:t>
      </w:r>
      <w:r w:rsidR="00F77964" w:rsidRPr="00D55034">
        <w:t>I</w:t>
      </w:r>
      <w:r w:rsidRPr="00D55034">
        <w:t xml:space="preserve">zmir, Mersin, Trabzon and Van. </w:t>
      </w:r>
    </w:p>
    <w:p w14:paraId="0B6C653C" w14:textId="77777777" w:rsidR="004B3243" w:rsidRPr="00D55034" w:rsidRDefault="004B3243" w:rsidP="002148A9">
      <w:r w:rsidRPr="00D55034">
        <w:t xml:space="preserve">Similarly, the NGOs to contribute to the SC meetings have been selected as follows: </w:t>
      </w:r>
      <w:r w:rsidR="00F77964" w:rsidRPr="00D55034">
        <w:t>Human Rights Joint Platform (IHOP), Human Rights Watch, Civil Society Development Centre and the Federation of Women Associations of Turkey. Additional NGOs which may contribute to other project activities will be selected, on needs basis, in the course of the Project implementation.</w:t>
      </w:r>
    </w:p>
    <w:p w14:paraId="58746737" w14:textId="31BB72D0" w:rsidR="00F77964" w:rsidRPr="00D55034" w:rsidRDefault="00F77964" w:rsidP="00F77964">
      <w:r w:rsidRPr="00D55034">
        <w:t xml:space="preserve">Other stake-holders include the </w:t>
      </w:r>
      <w:r w:rsidR="00A3033F">
        <w:t xml:space="preserve">MoJ, </w:t>
      </w:r>
      <w:r w:rsidRPr="00D55034">
        <w:t xml:space="preserve">Human Rights Department, </w:t>
      </w:r>
      <w:r w:rsidR="00F34B6F">
        <w:t>OI</w:t>
      </w:r>
      <w:r w:rsidRPr="00D55034">
        <w:t xml:space="preserve"> and </w:t>
      </w:r>
      <w:r w:rsidR="00F34B6F">
        <w:t>HREIT</w:t>
      </w:r>
      <w:r w:rsidR="00AA194D" w:rsidRPr="00D55034">
        <w:t>.</w:t>
      </w:r>
    </w:p>
    <w:p w14:paraId="04A8A092" w14:textId="77777777" w:rsidR="00F77964" w:rsidRDefault="00F77964" w:rsidP="002148A9">
      <w:r w:rsidRPr="00D55034">
        <w:t>The SC</w:t>
      </w:r>
      <w:r w:rsidR="00AF4861" w:rsidRPr="00D55034">
        <w:t xml:space="preserve"> was informed on th</w:t>
      </w:r>
      <w:r w:rsidR="00826243" w:rsidRPr="00D55034">
        <w:t>e</w:t>
      </w:r>
      <w:r w:rsidR="00AF4861" w:rsidRPr="00D55034">
        <w:t>s</w:t>
      </w:r>
      <w:r w:rsidR="00826243" w:rsidRPr="00D55034">
        <w:t>e</w:t>
      </w:r>
      <w:r w:rsidR="00AF4861" w:rsidRPr="00D55034">
        <w:t xml:space="preserve"> matter</w:t>
      </w:r>
      <w:r w:rsidR="00826243" w:rsidRPr="00D55034">
        <w:t>s</w:t>
      </w:r>
      <w:r w:rsidR="00AF4861" w:rsidRPr="00D55034">
        <w:t xml:space="preserve"> at its 1</w:t>
      </w:r>
      <w:r w:rsidR="00AF4861" w:rsidRPr="00D55034">
        <w:rPr>
          <w:vertAlign w:val="superscript"/>
        </w:rPr>
        <w:t>st</w:t>
      </w:r>
      <w:r w:rsidR="00AF4861" w:rsidRPr="00D55034">
        <w:t xml:space="preserve"> meeting on 7 June 2018</w:t>
      </w:r>
      <w:r w:rsidRPr="00D55034">
        <w:t xml:space="preserve">. </w:t>
      </w:r>
    </w:p>
    <w:p w14:paraId="62095EFE" w14:textId="167318D3" w:rsidR="00912BB2" w:rsidRPr="00D55034" w:rsidRDefault="00912BB2" w:rsidP="002148A9">
      <w:r>
        <w:t xml:space="preserve">Additionally, from the academia, Ankara University, Faculty of Law, has been suggested another stake holder, by the UTBA. </w:t>
      </w:r>
    </w:p>
    <w:p w14:paraId="5424B09E" w14:textId="77777777" w:rsidR="0091769A" w:rsidRPr="00D55034" w:rsidRDefault="00613D13" w:rsidP="009462E0">
      <w:pPr>
        <w:pStyle w:val="Heading3"/>
        <w:numPr>
          <w:ilvl w:val="0"/>
          <w:numId w:val="15"/>
        </w:numPr>
        <w:spacing w:before="100" w:beforeAutospacing="1" w:after="100" w:afterAutospacing="1"/>
      </w:pPr>
      <w:r w:rsidRPr="00D55034">
        <w:t>Selection of international and national consultants</w:t>
      </w:r>
      <w:r w:rsidR="00536F92" w:rsidRPr="00D55034">
        <w:t xml:space="preserve"> </w:t>
      </w:r>
    </w:p>
    <w:p w14:paraId="1E98845A" w14:textId="5D67CEFD" w:rsidR="002C57A1" w:rsidRPr="00D55034" w:rsidRDefault="002C57A1" w:rsidP="002C57A1">
      <w:pPr>
        <w:rPr>
          <w:rFonts w:asciiTheme="majorHAnsi" w:hAnsiTheme="majorHAnsi"/>
        </w:rPr>
      </w:pPr>
      <w:r w:rsidRPr="00D55034">
        <w:rPr>
          <w:rFonts w:asciiTheme="majorHAnsi" w:hAnsiTheme="majorHAnsi"/>
        </w:rPr>
        <w:t>On 12 June 2018 a call for tender was published on the CoE Website in order to select international consultants through restricted consultation proce</w:t>
      </w:r>
      <w:r w:rsidR="00F565E4">
        <w:rPr>
          <w:rFonts w:asciiTheme="majorHAnsi" w:hAnsiTheme="majorHAnsi"/>
        </w:rPr>
        <w:t>dure</w:t>
      </w:r>
      <w:r w:rsidRPr="00D55034">
        <w:rPr>
          <w:rFonts w:asciiTheme="majorHAnsi" w:hAnsiTheme="majorHAnsi"/>
        </w:rPr>
        <w:t xml:space="preserve">. Following the evaluation of </w:t>
      </w:r>
      <w:r w:rsidR="00F565E4">
        <w:rPr>
          <w:rFonts w:asciiTheme="majorHAnsi" w:hAnsiTheme="majorHAnsi"/>
        </w:rPr>
        <w:t xml:space="preserve">the </w:t>
      </w:r>
      <w:r w:rsidRPr="00D55034">
        <w:rPr>
          <w:rFonts w:asciiTheme="majorHAnsi" w:hAnsiTheme="majorHAnsi"/>
        </w:rPr>
        <w:t xml:space="preserve">applications, a pool of </w:t>
      </w:r>
      <w:r w:rsidR="00F40F91" w:rsidRPr="00D55034">
        <w:rPr>
          <w:rFonts w:asciiTheme="majorHAnsi" w:hAnsiTheme="majorHAnsi"/>
        </w:rPr>
        <w:t xml:space="preserve">approximately </w:t>
      </w:r>
      <w:r w:rsidRPr="00D55034">
        <w:rPr>
          <w:rFonts w:asciiTheme="majorHAnsi" w:hAnsiTheme="majorHAnsi"/>
        </w:rPr>
        <w:t xml:space="preserve">40 international consultants was created under 3 expected results of the Project. </w:t>
      </w:r>
      <w:r w:rsidR="008F66DA" w:rsidRPr="00D55034">
        <w:rPr>
          <w:rFonts w:asciiTheme="majorHAnsi" w:hAnsiTheme="majorHAnsi"/>
        </w:rPr>
        <w:t xml:space="preserve">Subsequently, the Project team engaged with those who would contribute to the Launching </w:t>
      </w:r>
      <w:r w:rsidR="00A9303B" w:rsidRPr="00D55034">
        <w:rPr>
          <w:rFonts w:asciiTheme="majorHAnsi" w:hAnsiTheme="majorHAnsi"/>
        </w:rPr>
        <w:t>C</w:t>
      </w:r>
      <w:r w:rsidR="008F66DA" w:rsidRPr="00D55034">
        <w:rPr>
          <w:rFonts w:asciiTheme="majorHAnsi" w:hAnsiTheme="majorHAnsi"/>
        </w:rPr>
        <w:t xml:space="preserve">onference and needs assessment missions. </w:t>
      </w:r>
    </w:p>
    <w:p w14:paraId="5C1A3A33" w14:textId="4DBB16C2" w:rsidR="00381805" w:rsidRPr="00515464" w:rsidRDefault="008F66DA" w:rsidP="002C57A1">
      <w:pPr>
        <w:rPr>
          <w:rFonts w:asciiTheme="majorHAnsi" w:hAnsiTheme="majorHAnsi"/>
        </w:rPr>
      </w:pPr>
      <w:r w:rsidRPr="00D55034">
        <w:rPr>
          <w:rFonts w:asciiTheme="majorHAnsi" w:hAnsiTheme="majorHAnsi"/>
        </w:rPr>
        <w:t xml:space="preserve">In the same vein, on 29 June 2018, a call for tenders for national consultants was published on the </w:t>
      </w:r>
      <w:r w:rsidRPr="00A367C2">
        <w:rPr>
          <w:rFonts w:asciiTheme="majorHAnsi" w:hAnsiTheme="majorHAnsi"/>
        </w:rPr>
        <w:t xml:space="preserve">Programme Office’s website. </w:t>
      </w:r>
      <w:r w:rsidR="00381805" w:rsidRPr="00A367C2">
        <w:rPr>
          <w:rFonts w:asciiTheme="majorHAnsi" w:hAnsiTheme="majorHAnsi"/>
        </w:rPr>
        <w:t xml:space="preserve">Thus a separate pool of consultants was created for </w:t>
      </w:r>
      <w:r w:rsidR="00D14159">
        <w:rPr>
          <w:rFonts w:asciiTheme="majorHAnsi" w:hAnsiTheme="majorHAnsi"/>
        </w:rPr>
        <w:t xml:space="preserve">approximately </w:t>
      </w:r>
      <w:r w:rsidR="00A367C2" w:rsidRPr="00A367C2">
        <w:rPr>
          <w:rFonts w:asciiTheme="majorHAnsi" w:hAnsiTheme="majorHAnsi"/>
        </w:rPr>
        <w:t>3</w:t>
      </w:r>
      <w:r w:rsidR="00381805" w:rsidRPr="00A367C2">
        <w:rPr>
          <w:rFonts w:asciiTheme="majorHAnsi" w:hAnsiTheme="majorHAnsi"/>
        </w:rPr>
        <w:t xml:space="preserve">0 national consultants who will </w:t>
      </w:r>
      <w:r w:rsidR="00BD3C66" w:rsidRPr="00A367C2">
        <w:rPr>
          <w:rFonts w:asciiTheme="majorHAnsi" w:hAnsiTheme="majorHAnsi"/>
        </w:rPr>
        <w:t>co</w:t>
      </w:r>
      <w:r w:rsidR="00D42EFC">
        <w:rPr>
          <w:rFonts w:asciiTheme="majorHAnsi" w:hAnsiTheme="majorHAnsi"/>
        </w:rPr>
        <w:t>-</w:t>
      </w:r>
      <w:r w:rsidR="00BD3C66" w:rsidRPr="00A367C2">
        <w:rPr>
          <w:rFonts w:asciiTheme="majorHAnsi" w:hAnsiTheme="majorHAnsi"/>
        </w:rPr>
        <w:t>ordinate</w:t>
      </w:r>
      <w:r w:rsidR="004603C3" w:rsidRPr="00A367C2">
        <w:rPr>
          <w:rFonts w:asciiTheme="majorHAnsi" w:hAnsiTheme="majorHAnsi"/>
        </w:rPr>
        <w:t xml:space="preserve"> the project activities together</w:t>
      </w:r>
      <w:r w:rsidR="00381805" w:rsidRPr="00A367C2">
        <w:rPr>
          <w:rFonts w:asciiTheme="majorHAnsi" w:hAnsiTheme="majorHAnsi"/>
        </w:rPr>
        <w:t xml:space="preserve"> with </w:t>
      </w:r>
      <w:r w:rsidR="00F565E4" w:rsidRPr="00A367C2">
        <w:rPr>
          <w:rFonts w:asciiTheme="majorHAnsi" w:hAnsiTheme="majorHAnsi"/>
        </w:rPr>
        <w:t xml:space="preserve">the </w:t>
      </w:r>
      <w:r w:rsidR="00381805" w:rsidRPr="00A367C2">
        <w:rPr>
          <w:rFonts w:asciiTheme="majorHAnsi" w:hAnsiTheme="majorHAnsi"/>
        </w:rPr>
        <w:t>international consultants.</w:t>
      </w:r>
      <w:r w:rsidR="00381805" w:rsidRPr="00B32C7C">
        <w:rPr>
          <w:rFonts w:asciiTheme="majorHAnsi" w:hAnsiTheme="majorHAnsi"/>
        </w:rPr>
        <w:t xml:space="preserve"> </w:t>
      </w:r>
    </w:p>
    <w:p w14:paraId="753797A2" w14:textId="77777777" w:rsidR="0091769A" w:rsidRPr="00515464" w:rsidRDefault="00A9404D" w:rsidP="009462E0">
      <w:pPr>
        <w:pStyle w:val="Heading3"/>
        <w:numPr>
          <w:ilvl w:val="0"/>
          <w:numId w:val="15"/>
        </w:numPr>
        <w:spacing w:before="100" w:beforeAutospacing="1" w:after="100" w:afterAutospacing="1"/>
      </w:pPr>
      <w:r w:rsidRPr="00515464">
        <w:t>Visibility-related activities</w:t>
      </w:r>
    </w:p>
    <w:p w14:paraId="70C10B46" w14:textId="11E8F82F" w:rsidR="00A9404D" w:rsidRPr="00576769" w:rsidRDefault="00A9404D" w:rsidP="00A9404D">
      <w:r w:rsidRPr="00576769">
        <w:t>On 20 June 2018</w:t>
      </w:r>
      <w:r w:rsidR="001B346E" w:rsidRPr="00576769">
        <w:t xml:space="preserve">, </w:t>
      </w:r>
      <w:r w:rsidR="00F565E4">
        <w:t xml:space="preserve">a </w:t>
      </w:r>
      <w:r w:rsidR="001B346E" w:rsidRPr="00576769">
        <w:t>call for tender was launched for</w:t>
      </w:r>
      <w:r w:rsidRPr="00576769">
        <w:t xml:space="preserve"> the development and production of visibility materials and item</w:t>
      </w:r>
      <w:r w:rsidR="001B346E" w:rsidRPr="00576769">
        <w:t>s</w:t>
      </w:r>
      <w:r w:rsidRPr="00576769">
        <w:t xml:space="preserve"> </w:t>
      </w:r>
      <w:r w:rsidR="001B346E" w:rsidRPr="00576769">
        <w:t>to be used within the following period of the Project</w:t>
      </w:r>
      <w:r w:rsidRPr="00576769">
        <w:t xml:space="preserve">. </w:t>
      </w:r>
      <w:r w:rsidR="001B346E" w:rsidRPr="00576769">
        <w:t xml:space="preserve">The project team supervised the design of </w:t>
      </w:r>
      <w:r w:rsidR="00EA644A" w:rsidRPr="00576769">
        <w:t>roll-ups,</w:t>
      </w:r>
      <w:r w:rsidR="00E45E88" w:rsidRPr="00576769">
        <w:t xml:space="preserve"> spider</w:t>
      </w:r>
      <w:r w:rsidR="00EA644A" w:rsidRPr="00576769">
        <w:t xml:space="preserve">, </w:t>
      </w:r>
      <w:r w:rsidR="001B346E" w:rsidRPr="00576769">
        <w:t xml:space="preserve">posters, </w:t>
      </w:r>
      <w:r w:rsidR="001230D3" w:rsidRPr="00576769">
        <w:t xml:space="preserve">brochures, </w:t>
      </w:r>
      <w:r w:rsidR="00EA644A" w:rsidRPr="00576769">
        <w:t xml:space="preserve">pens, notebooks and </w:t>
      </w:r>
      <w:r w:rsidR="001B346E" w:rsidRPr="00576769">
        <w:t>folders</w:t>
      </w:r>
      <w:r w:rsidR="00EA644A" w:rsidRPr="00576769">
        <w:t xml:space="preserve">, in accordance with the Project rules concerning the visibility. </w:t>
      </w:r>
    </w:p>
    <w:p w14:paraId="38DA6C26" w14:textId="4E139122" w:rsidR="00EA644A" w:rsidRPr="00D55034" w:rsidRDefault="00EA644A" w:rsidP="00A9404D">
      <w:r w:rsidRPr="00576769">
        <w:t xml:space="preserve">Basic </w:t>
      </w:r>
      <w:r w:rsidR="00A9404D" w:rsidRPr="00576769">
        <w:t>project information</w:t>
      </w:r>
      <w:r w:rsidRPr="00576769">
        <w:rPr>
          <w:rStyle w:val="FootnoteReference"/>
        </w:rPr>
        <w:footnoteReference w:id="2"/>
      </w:r>
      <w:r w:rsidR="00A9404D" w:rsidRPr="00576769">
        <w:t xml:space="preserve"> </w:t>
      </w:r>
      <w:r w:rsidRPr="00576769">
        <w:t xml:space="preserve">and the news item on the </w:t>
      </w:r>
      <w:r w:rsidR="008C3F80">
        <w:t>kick=off</w:t>
      </w:r>
      <w:r w:rsidR="008C3F80" w:rsidRPr="00576769">
        <w:t xml:space="preserve"> </w:t>
      </w:r>
      <w:r w:rsidRPr="00576769">
        <w:t xml:space="preserve">event and the 1st </w:t>
      </w:r>
      <w:r w:rsidR="00CA1D47">
        <w:t>SC</w:t>
      </w:r>
      <w:r w:rsidRPr="00576769">
        <w:t xml:space="preserve"> meeting</w:t>
      </w:r>
      <w:r w:rsidRPr="00576769">
        <w:rPr>
          <w:rStyle w:val="FootnoteReference"/>
        </w:rPr>
        <w:footnoteReference w:id="3"/>
      </w:r>
      <w:r w:rsidRPr="00576769">
        <w:t xml:space="preserve"> </w:t>
      </w:r>
      <w:r w:rsidR="00A9404D" w:rsidRPr="00576769">
        <w:t xml:space="preserve">was published on </w:t>
      </w:r>
      <w:r w:rsidRPr="00576769">
        <w:t xml:space="preserve">websites of </w:t>
      </w:r>
      <w:r w:rsidR="00A9404D" w:rsidRPr="00576769">
        <w:t xml:space="preserve">the </w:t>
      </w:r>
      <w:r w:rsidRPr="00576769">
        <w:t xml:space="preserve">CoE’s </w:t>
      </w:r>
      <w:r w:rsidR="00A9404D" w:rsidRPr="00576769">
        <w:t xml:space="preserve">Division </w:t>
      </w:r>
      <w:r w:rsidR="004E63EF" w:rsidRPr="00576769">
        <w:t xml:space="preserve">in Strasbourg </w:t>
      </w:r>
      <w:r w:rsidR="00A9404D" w:rsidRPr="00576769">
        <w:t xml:space="preserve">and Programme Office </w:t>
      </w:r>
      <w:r w:rsidRPr="00576769">
        <w:t>in Ankara.</w:t>
      </w:r>
      <w:r w:rsidRPr="00D55034">
        <w:t xml:space="preserve"> </w:t>
      </w:r>
    </w:p>
    <w:p w14:paraId="2E73C10D" w14:textId="62ED7B67" w:rsidR="00A9404D" w:rsidRPr="00D55034" w:rsidRDefault="00A9404D" w:rsidP="00A9404D">
      <w:pPr>
        <w:pStyle w:val="Heading3"/>
        <w:numPr>
          <w:ilvl w:val="0"/>
          <w:numId w:val="15"/>
        </w:numPr>
        <w:spacing w:before="100" w:beforeAutospacing="1" w:after="100" w:afterAutospacing="1"/>
      </w:pPr>
      <w:r w:rsidRPr="00D55034">
        <w:lastRenderedPageBreak/>
        <w:t xml:space="preserve">Preparation of Detailed Work Plan and the </w:t>
      </w:r>
      <w:r w:rsidR="00CA1D47">
        <w:t>Logical Framework</w:t>
      </w:r>
    </w:p>
    <w:p w14:paraId="29C1E1FF" w14:textId="77777777" w:rsidR="00A9404D" w:rsidRPr="00D55034" w:rsidRDefault="00A9404D" w:rsidP="00A9404D">
      <w:pPr>
        <w:rPr>
          <w:rFonts w:asciiTheme="majorHAnsi" w:hAnsiTheme="majorHAnsi"/>
        </w:rPr>
      </w:pPr>
      <w:r w:rsidRPr="00D55034">
        <w:rPr>
          <w:rFonts w:asciiTheme="majorHAnsi" w:hAnsiTheme="majorHAnsi"/>
        </w:rPr>
        <w:t xml:space="preserve">The project team, in consultation with the UTBA, prepared a detailed plan of activities until the end of the year. </w:t>
      </w:r>
    </w:p>
    <w:p w14:paraId="0E07B80D" w14:textId="77777777" w:rsidR="00FD66ED" w:rsidRPr="00D55034" w:rsidRDefault="00FD66ED" w:rsidP="00FD66ED">
      <w:pPr>
        <w:pStyle w:val="Caption"/>
        <w:keepNext/>
      </w:pPr>
      <w:r w:rsidRPr="00D55034">
        <w:t>Table: Summary of activities to be implemented until the end of the year</w:t>
      </w:r>
    </w:p>
    <w:tbl>
      <w:tblPr>
        <w:tblStyle w:val="TableGrid2"/>
        <w:tblW w:w="9781" w:type="dxa"/>
        <w:tblInd w:w="108" w:type="dxa"/>
        <w:tblLayout w:type="fixed"/>
        <w:tblLook w:val="04A0" w:firstRow="1" w:lastRow="0" w:firstColumn="1" w:lastColumn="0" w:noHBand="0" w:noVBand="1"/>
      </w:tblPr>
      <w:tblGrid>
        <w:gridCol w:w="1228"/>
        <w:gridCol w:w="1466"/>
        <w:gridCol w:w="1842"/>
        <w:gridCol w:w="2410"/>
        <w:gridCol w:w="2835"/>
      </w:tblGrid>
      <w:tr w:rsidR="00F22BBC" w:rsidRPr="00607C25" w14:paraId="58BC8CFC" w14:textId="77777777" w:rsidTr="00F22BBC">
        <w:tc>
          <w:tcPr>
            <w:tcW w:w="1228" w:type="dxa"/>
            <w:shd w:val="pct10" w:color="auto" w:fill="auto"/>
          </w:tcPr>
          <w:p w14:paraId="592C77FA" w14:textId="77777777" w:rsidR="00F22BBC" w:rsidRPr="00607C25" w:rsidRDefault="00F22BBC" w:rsidP="00F22BBC">
            <w:pPr>
              <w:spacing w:before="0" w:after="0"/>
              <w:jc w:val="center"/>
              <w:rPr>
                <w:rFonts w:asciiTheme="minorHAnsi" w:hAnsiTheme="minorHAnsi"/>
                <w:b/>
                <w:sz w:val="20"/>
                <w:szCs w:val="20"/>
                <w:lang w:val="en-GB"/>
              </w:rPr>
            </w:pPr>
            <w:r w:rsidRPr="00607C25">
              <w:rPr>
                <w:rFonts w:asciiTheme="minorHAnsi" w:hAnsiTheme="minorHAnsi"/>
                <w:b/>
                <w:sz w:val="20"/>
                <w:szCs w:val="20"/>
              </w:rPr>
              <w:t>Date</w:t>
            </w:r>
          </w:p>
        </w:tc>
        <w:tc>
          <w:tcPr>
            <w:tcW w:w="1466" w:type="dxa"/>
            <w:shd w:val="pct10" w:color="auto" w:fill="auto"/>
          </w:tcPr>
          <w:p w14:paraId="1A03A6F0" w14:textId="77777777" w:rsidR="00F22BBC" w:rsidRPr="00607C25" w:rsidRDefault="00F22BBC" w:rsidP="00F22BBC">
            <w:pPr>
              <w:spacing w:before="0" w:after="0"/>
              <w:jc w:val="center"/>
              <w:rPr>
                <w:rFonts w:asciiTheme="minorHAnsi" w:hAnsiTheme="minorHAnsi"/>
                <w:b/>
                <w:sz w:val="20"/>
                <w:szCs w:val="20"/>
                <w:lang w:val="en-GB"/>
              </w:rPr>
            </w:pPr>
            <w:r w:rsidRPr="00607C25">
              <w:rPr>
                <w:rFonts w:asciiTheme="minorHAnsi" w:hAnsiTheme="minorHAnsi"/>
                <w:b/>
                <w:sz w:val="20"/>
                <w:szCs w:val="20"/>
              </w:rPr>
              <w:t>Location</w:t>
            </w:r>
          </w:p>
        </w:tc>
        <w:tc>
          <w:tcPr>
            <w:tcW w:w="1842" w:type="dxa"/>
            <w:shd w:val="pct10" w:color="auto" w:fill="auto"/>
          </w:tcPr>
          <w:p w14:paraId="1927F4FF" w14:textId="77777777" w:rsidR="00F22BBC" w:rsidRPr="00607C25" w:rsidRDefault="00F22BBC" w:rsidP="00F22BBC">
            <w:pPr>
              <w:spacing w:before="0" w:after="0"/>
              <w:jc w:val="center"/>
              <w:rPr>
                <w:rFonts w:asciiTheme="minorHAnsi" w:hAnsiTheme="minorHAnsi"/>
                <w:b/>
                <w:sz w:val="20"/>
                <w:szCs w:val="20"/>
                <w:lang w:val="en-GB"/>
              </w:rPr>
            </w:pPr>
            <w:r w:rsidRPr="00607C25">
              <w:rPr>
                <w:rFonts w:asciiTheme="minorHAnsi" w:hAnsiTheme="minorHAnsi"/>
                <w:b/>
                <w:sz w:val="20"/>
                <w:szCs w:val="20"/>
              </w:rPr>
              <w:t>Activity</w:t>
            </w:r>
          </w:p>
        </w:tc>
        <w:tc>
          <w:tcPr>
            <w:tcW w:w="2410" w:type="dxa"/>
            <w:shd w:val="pct10" w:color="auto" w:fill="auto"/>
          </w:tcPr>
          <w:p w14:paraId="2CEE89C5" w14:textId="77777777" w:rsidR="00F22BBC" w:rsidRPr="00607C25" w:rsidRDefault="00F22BBC" w:rsidP="00F22BBC">
            <w:pPr>
              <w:spacing w:before="0" w:after="0"/>
              <w:jc w:val="center"/>
              <w:rPr>
                <w:rFonts w:asciiTheme="minorHAnsi" w:hAnsiTheme="minorHAnsi"/>
                <w:b/>
                <w:sz w:val="20"/>
                <w:szCs w:val="20"/>
                <w:lang w:val="en-GB"/>
              </w:rPr>
            </w:pPr>
            <w:r w:rsidRPr="00607C25">
              <w:rPr>
                <w:rFonts w:asciiTheme="minorHAnsi" w:hAnsiTheme="minorHAnsi"/>
                <w:b/>
                <w:sz w:val="20"/>
                <w:szCs w:val="20"/>
              </w:rPr>
              <w:t>Aim</w:t>
            </w:r>
          </w:p>
        </w:tc>
        <w:tc>
          <w:tcPr>
            <w:tcW w:w="2835" w:type="dxa"/>
            <w:shd w:val="pct10" w:color="auto" w:fill="auto"/>
          </w:tcPr>
          <w:p w14:paraId="562807B5" w14:textId="77777777" w:rsidR="00F22BBC" w:rsidRPr="00607C25" w:rsidRDefault="00F22BBC" w:rsidP="00F22BBC">
            <w:pPr>
              <w:spacing w:before="0" w:after="0"/>
              <w:jc w:val="center"/>
              <w:rPr>
                <w:rFonts w:asciiTheme="minorHAnsi" w:hAnsiTheme="minorHAnsi"/>
                <w:b/>
                <w:sz w:val="20"/>
                <w:szCs w:val="20"/>
                <w:lang w:val="en-GB"/>
              </w:rPr>
            </w:pPr>
            <w:r w:rsidRPr="00607C25">
              <w:rPr>
                <w:rFonts w:asciiTheme="minorHAnsi" w:hAnsiTheme="minorHAnsi"/>
                <w:b/>
                <w:sz w:val="20"/>
                <w:szCs w:val="20"/>
              </w:rPr>
              <w:t>Participants</w:t>
            </w:r>
          </w:p>
        </w:tc>
      </w:tr>
      <w:tr w:rsidR="00F22BBC" w:rsidRPr="00607C25" w14:paraId="5283C528" w14:textId="77777777" w:rsidTr="00F22BBC">
        <w:tc>
          <w:tcPr>
            <w:tcW w:w="1228" w:type="dxa"/>
          </w:tcPr>
          <w:p w14:paraId="54797E68"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 xml:space="preserve">13 Sep </w:t>
            </w:r>
          </w:p>
        </w:tc>
        <w:tc>
          <w:tcPr>
            <w:tcW w:w="1466" w:type="dxa"/>
          </w:tcPr>
          <w:p w14:paraId="53F333F9"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Ankara</w:t>
            </w:r>
          </w:p>
        </w:tc>
        <w:tc>
          <w:tcPr>
            <w:tcW w:w="1842" w:type="dxa"/>
          </w:tcPr>
          <w:p w14:paraId="341DA948"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 xml:space="preserve">Launching Conference </w:t>
            </w:r>
            <w:r w:rsidRPr="00607C25">
              <w:rPr>
                <w:rFonts w:asciiTheme="majorHAnsi" w:hAnsiTheme="majorHAnsi"/>
                <w:b/>
                <w:sz w:val="20"/>
                <w:szCs w:val="20"/>
              </w:rPr>
              <w:t>(B.3.4)</w:t>
            </w:r>
          </w:p>
        </w:tc>
        <w:tc>
          <w:tcPr>
            <w:tcW w:w="2410" w:type="dxa"/>
          </w:tcPr>
          <w:p w14:paraId="70F3F01E"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Raise awareness of the project, its objectives, expected outcomes, planned activities</w:t>
            </w:r>
          </w:p>
        </w:tc>
        <w:tc>
          <w:tcPr>
            <w:tcW w:w="2835" w:type="dxa"/>
          </w:tcPr>
          <w:p w14:paraId="594F9B3E" w14:textId="578212EF"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rPr>
              <w:t xml:space="preserve">Reps of the UTBA bar associations (HRCs), relevant IGOs, EUD, </w:t>
            </w:r>
            <w:r w:rsidR="00E10BCA">
              <w:rPr>
                <w:rFonts w:asciiTheme="majorHAnsi" w:hAnsiTheme="majorHAnsi"/>
                <w:sz w:val="20"/>
                <w:szCs w:val="20"/>
              </w:rPr>
              <w:t>D</w:t>
            </w:r>
            <w:r w:rsidR="00E10BCA" w:rsidRPr="00607C25">
              <w:rPr>
                <w:rFonts w:asciiTheme="majorHAnsi" w:hAnsiTheme="majorHAnsi"/>
                <w:sz w:val="20"/>
                <w:szCs w:val="20"/>
              </w:rPr>
              <w:t>EU</w:t>
            </w:r>
            <w:r w:rsidR="00E10BCA">
              <w:rPr>
                <w:rFonts w:asciiTheme="majorHAnsi" w:hAnsiTheme="majorHAnsi"/>
                <w:sz w:val="20"/>
                <w:szCs w:val="20"/>
              </w:rPr>
              <w:t>A</w:t>
            </w:r>
            <w:r w:rsidRPr="00607C25">
              <w:rPr>
                <w:rFonts w:asciiTheme="majorHAnsi" w:hAnsiTheme="majorHAnsi"/>
                <w:sz w:val="20"/>
                <w:szCs w:val="20"/>
              </w:rPr>
              <w:t xml:space="preserve">, CFCU, high courts, MoJ, </w:t>
            </w:r>
            <w:r w:rsidR="0098593B" w:rsidRPr="0098593B">
              <w:rPr>
                <w:rFonts w:asciiTheme="majorHAnsi" w:hAnsiTheme="majorHAnsi"/>
                <w:sz w:val="20"/>
                <w:szCs w:val="20"/>
              </w:rPr>
              <w:t>HREIT</w:t>
            </w:r>
            <w:r w:rsidRPr="00607C25">
              <w:rPr>
                <w:rFonts w:asciiTheme="majorHAnsi" w:hAnsiTheme="majorHAnsi"/>
                <w:sz w:val="20"/>
                <w:szCs w:val="20"/>
              </w:rPr>
              <w:t xml:space="preserve">, </w:t>
            </w:r>
            <w:r w:rsidR="00850C23">
              <w:rPr>
                <w:rFonts w:asciiTheme="majorHAnsi" w:hAnsiTheme="majorHAnsi"/>
                <w:sz w:val="20"/>
                <w:szCs w:val="20"/>
              </w:rPr>
              <w:t>OI</w:t>
            </w:r>
            <w:r w:rsidRPr="00607C25">
              <w:rPr>
                <w:rFonts w:asciiTheme="majorHAnsi" w:hAnsiTheme="majorHAnsi"/>
                <w:sz w:val="20"/>
                <w:szCs w:val="20"/>
              </w:rPr>
              <w:t xml:space="preserve">, NGOs, media, academics, international and national speakers/consultants, </w:t>
            </w:r>
          </w:p>
          <w:p w14:paraId="5E038C89" w14:textId="77777777" w:rsidR="00F22BBC" w:rsidRPr="00607C25" w:rsidRDefault="00F22BBC" w:rsidP="00F22BBC">
            <w:pPr>
              <w:spacing w:before="0" w:after="0"/>
              <w:jc w:val="right"/>
              <w:rPr>
                <w:rFonts w:asciiTheme="majorHAnsi" w:hAnsiTheme="majorHAnsi"/>
                <w:sz w:val="20"/>
                <w:szCs w:val="20"/>
                <w:lang w:val="en-GB"/>
              </w:rPr>
            </w:pPr>
            <w:r w:rsidRPr="00607C25">
              <w:rPr>
                <w:rFonts w:asciiTheme="majorHAnsi" w:hAnsiTheme="majorHAnsi"/>
                <w:b/>
                <w:sz w:val="20"/>
                <w:szCs w:val="20"/>
              </w:rPr>
              <w:t>TOTAL:</w:t>
            </w:r>
            <w:r w:rsidRPr="00607C25">
              <w:rPr>
                <w:rFonts w:asciiTheme="majorHAnsi" w:hAnsiTheme="majorHAnsi"/>
                <w:sz w:val="20"/>
                <w:szCs w:val="20"/>
              </w:rPr>
              <w:t xml:space="preserve"> 2</w:t>
            </w:r>
            <w:r w:rsidR="005C7BB8" w:rsidRPr="00607C25">
              <w:rPr>
                <w:rFonts w:asciiTheme="majorHAnsi" w:hAnsiTheme="majorHAnsi"/>
                <w:sz w:val="20"/>
                <w:szCs w:val="20"/>
              </w:rPr>
              <w:t>5</w:t>
            </w:r>
            <w:r w:rsidRPr="00607C25">
              <w:rPr>
                <w:rFonts w:asciiTheme="majorHAnsi" w:hAnsiTheme="majorHAnsi"/>
                <w:sz w:val="20"/>
                <w:szCs w:val="20"/>
              </w:rPr>
              <w:t xml:space="preserve">0 </w:t>
            </w:r>
          </w:p>
          <w:p w14:paraId="49335D01" w14:textId="309C7E9D" w:rsidR="00F22BBC" w:rsidRPr="00607C25" w:rsidRDefault="00F22BBC" w:rsidP="00BB6233">
            <w:pPr>
              <w:spacing w:before="0" w:after="0"/>
              <w:jc w:val="right"/>
              <w:rPr>
                <w:rFonts w:asciiTheme="majorHAnsi" w:hAnsiTheme="majorHAnsi"/>
                <w:sz w:val="20"/>
                <w:szCs w:val="20"/>
                <w:lang w:val="en-GB"/>
              </w:rPr>
            </w:pPr>
            <w:r w:rsidRPr="00607C25">
              <w:rPr>
                <w:rFonts w:asciiTheme="majorHAnsi" w:hAnsiTheme="majorHAnsi"/>
                <w:sz w:val="20"/>
                <w:szCs w:val="20"/>
              </w:rPr>
              <w:t>(</w:t>
            </w:r>
            <w:r w:rsidR="00BB6233">
              <w:rPr>
                <w:rFonts w:asciiTheme="majorHAnsi" w:hAnsiTheme="majorHAnsi"/>
                <w:sz w:val="20"/>
                <w:szCs w:val="20"/>
              </w:rPr>
              <w:t>5</w:t>
            </w:r>
            <w:r w:rsidRPr="00607C25">
              <w:rPr>
                <w:rFonts w:asciiTheme="majorHAnsi" w:hAnsiTheme="majorHAnsi"/>
                <w:sz w:val="20"/>
                <w:szCs w:val="20"/>
              </w:rPr>
              <w:t>0 outside Ankara)</w:t>
            </w:r>
          </w:p>
        </w:tc>
      </w:tr>
      <w:tr w:rsidR="00F22BBC" w:rsidRPr="00607C25" w14:paraId="046A3262" w14:textId="77777777" w:rsidTr="00F22BBC">
        <w:tc>
          <w:tcPr>
            <w:tcW w:w="1228" w:type="dxa"/>
          </w:tcPr>
          <w:p w14:paraId="242F688C"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 xml:space="preserve">14 Sep </w:t>
            </w:r>
          </w:p>
        </w:tc>
        <w:tc>
          <w:tcPr>
            <w:tcW w:w="1466" w:type="dxa"/>
          </w:tcPr>
          <w:p w14:paraId="49CA949B"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Ankara</w:t>
            </w:r>
          </w:p>
        </w:tc>
        <w:tc>
          <w:tcPr>
            <w:tcW w:w="1842" w:type="dxa"/>
          </w:tcPr>
          <w:p w14:paraId="7BB3DEAA"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Preparatory Assessment Meeting</w:t>
            </w:r>
          </w:p>
          <w:p w14:paraId="3E72103A" w14:textId="77777777" w:rsidR="00F22BBC" w:rsidRPr="00607C25" w:rsidRDefault="00F22BBC" w:rsidP="00F22BBC">
            <w:pPr>
              <w:spacing w:before="0" w:after="0"/>
              <w:jc w:val="center"/>
              <w:rPr>
                <w:rFonts w:asciiTheme="majorHAnsi" w:hAnsiTheme="majorHAnsi"/>
                <w:i/>
                <w:sz w:val="20"/>
                <w:szCs w:val="20"/>
                <w:lang w:val="en-GB"/>
              </w:rPr>
            </w:pPr>
            <w:r w:rsidRPr="00607C25">
              <w:rPr>
                <w:rFonts w:asciiTheme="majorHAnsi" w:hAnsiTheme="majorHAnsi"/>
                <w:i/>
                <w:sz w:val="20"/>
                <w:szCs w:val="20"/>
              </w:rPr>
              <w:t xml:space="preserve">Re: the institutional capacity </w:t>
            </w:r>
            <w:r w:rsidR="00F06EC6" w:rsidRPr="00607C25">
              <w:rPr>
                <w:rFonts w:asciiTheme="majorHAnsi" w:hAnsiTheme="majorHAnsi"/>
                <w:i/>
                <w:sz w:val="20"/>
                <w:szCs w:val="20"/>
              </w:rPr>
              <w:t xml:space="preserve">and training needs </w:t>
            </w:r>
            <w:r w:rsidRPr="00607C25">
              <w:rPr>
                <w:rFonts w:asciiTheme="majorHAnsi" w:hAnsiTheme="majorHAnsi"/>
                <w:i/>
                <w:sz w:val="20"/>
                <w:szCs w:val="20"/>
              </w:rPr>
              <w:t xml:space="preserve">of the local bars </w:t>
            </w:r>
          </w:p>
          <w:p w14:paraId="38E54D46" w14:textId="4549E268" w:rsidR="00F06EC6" w:rsidRPr="00607C25" w:rsidRDefault="00F06EC6" w:rsidP="00F22BBC">
            <w:pPr>
              <w:spacing w:before="0" w:after="0"/>
              <w:jc w:val="center"/>
              <w:rPr>
                <w:rFonts w:asciiTheme="majorHAnsi" w:hAnsiTheme="majorHAnsi"/>
                <w:sz w:val="20"/>
                <w:szCs w:val="20"/>
                <w:lang w:val="en-GB"/>
              </w:rPr>
            </w:pPr>
            <w:r w:rsidRPr="00607C25">
              <w:rPr>
                <w:rFonts w:asciiTheme="majorHAnsi" w:hAnsiTheme="majorHAnsi"/>
                <w:sz w:val="20"/>
                <w:szCs w:val="20"/>
              </w:rPr>
              <w:t>and Initial Co</w:t>
            </w:r>
            <w:r w:rsidR="00D42EFC">
              <w:rPr>
                <w:rFonts w:asciiTheme="majorHAnsi" w:hAnsiTheme="majorHAnsi"/>
                <w:sz w:val="20"/>
                <w:szCs w:val="20"/>
              </w:rPr>
              <w:t>-</w:t>
            </w:r>
            <w:r w:rsidRPr="00607C25">
              <w:rPr>
                <w:rFonts w:asciiTheme="majorHAnsi" w:hAnsiTheme="majorHAnsi"/>
                <w:sz w:val="20"/>
                <w:szCs w:val="20"/>
              </w:rPr>
              <w:t xml:space="preserve">ordination Meeting </w:t>
            </w:r>
          </w:p>
          <w:p w14:paraId="4FD245DA" w14:textId="7CB96708" w:rsidR="00F22BBC" w:rsidRPr="00607C25" w:rsidRDefault="00F22BBC" w:rsidP="00BB6233">
            <w:pPr>
              <w:spacing w:before="0" w:after="0"/>
              <w:jc w:val="center"/>
              <w:rPr>
                <w:rFonts w:asciiTheme="majorHAnsi" w:hAnsiTheme="majorHAnsi"/>
                <w:b/>
                <w:sz w:val="20"/>
                <w:szCs w:val="20"/>
                <w:lang w:val="en-GB"/>
              </w:rPr>
            </w:pPr>
            <w:r w:rsidRPr="00607C25">
              <w:rPr>
                <w:rFonts w:asciiTheme="majorHAnsi" w:hAnsiTheme="majorHAnsi"/>
                <w:b/>
                <w:sz w:val="20"/>
                <w:szCs w:val="20"/>
              </w:rPr>
              <w:t>(B.1.1</w:t>
            </w:r>
            <w:r w:rsidR="00BB6233">
              <w:rPr>
                <w:rFonts w:asciiTheme="majorHAnsi" w:hAnsiTheme="majorHAnsi"/>
                <w:b/>
                <w:sz w:val="20"/>
                <w:szCs w:val="20"/>
              </w:rPr>
              <w:t>.</w:t>
            </w:r>
            <w:r w:rsidRPr="00607C25">
              <w:rPr>
                <w:rFonts w:asciiTheme="majorHAnsi" w:hAnsiTheme="majorHAnsi"/>
                <w:b/>
                <w:sz w:val="20"/>
                <w:szCs w:val="20"/>
              </w:rPr>
              <w:t xml:space="preserve"> B.2.1</w:t>
            </w:r>
            <w:r w:rsidR="00BB6233">
              <w:t xml:space="preserve"> </w:t>
            </w:r>
            <w:r w:rsidR="00BB6233" w:rsidRPr="00607C25">
              <w:rPr>
                <w:rFonts w:asciiTheme="majorHAnsi" w:hAnsiTheme="majorHAnsi"/>
                <w:b/>
                <w:sz w:val="20"/>
                <w:szCs w:val="20"/>
              </w:rPr>
              <w:t>&amp;</w:t>
            </w:r>
            <w:r w:rsidR="00BB6233" w:rsidRPr="00BB6233">
              <w:rPr>
                <w:rFonts w:asciiTheme="majorHAnsi" w:hAnsiTheme="majorHAnsi"/>
                <w:b/>
                <w:sz w:val="20"/>
                <w:szCs w:val="20"/>
              </w:rPr>
              <w:t>B.3.1</w:t>
            </w:r>
            <w:r w:rsidRPr="00607C25">
              <w:rPr>
                <w:rFonts w:asciiTheme="majorHAnsi" w:hAnsiTheme="majorHAnsi"/>
                <w:b/>
                <w:sz w:val="20"/>
                <w:szCs w:val="20"/>
              </w:rPr>
              <w:t>)</w:t>
            </w:r>
          </w:p>
        </w:tc>
        <w:tc>
          <w:tcPr>
            <w:tcW w:w="2410" w:type="dxa"/>
          </w:tcPr>
          <w:p w14:paraId="50CEAAB7" w14:textId="1D64F64E" w:rsidR="00F22BBC" w:rsidRPr="00607C25" w:rsidRDefault="00F22BBC" w:rsidP="007326A2">
            <w:pPr>
              <w:spacing w:before="0" w:after="0"/>
              <w:jc w:val="center"/>
              <w:rPr>
                <w:rFonts w:asciiTheme="majorHAnsi" w:hAnsiTheme="majorHAnsi"/>
                <w:sz w:val="20"/>
                <w:szCs w:val="20"/>
                <w:lang w:val="en-GB"/>
              </w:rPr>
            </w:pPr>
            <w:r w:rsidRPr="00607C25">
              <w:rPr>
                <w:rFonts w:asciiTheme="majorHAnsi" w:hAnsiTheme="majorHAnsi"/>
                <w:sz w:val="20"/>
                <w:szCs w:val="20"/>
              </w:rPr>
              <w:t>Develop the framework and the methodology of the assessment of both institutional capacity, including discussions on the online data base as a 1</w:t>
            </w:r>
            <w:r w:rsidRPr="00607C25">
              <w:rPr>
                <w:rFonts w:asciiTheme="majorHAnsi" w:hAnsiTheme="majorHAnsi"/>
                <w:sz w:val="20"/>
                <w:szCs w:val="20"/>
                <w:vertAlign w:val="superscript"/>
              </w:rPr>
              <w:t>st</w:t>
            </w:r>
            <w:r w:rsidRPr="00607C25">
              <w:rPr>
                <w:rFonts w:asciiTheme="majorHAnsi" w:hAnsiTheme="majorHAnsi"/>
                <w:sz w:val="20"/>
                <w:szCs w:val="20"/>
              </w:rPr>
              <w:t xml:space="preserve"> co</w:t>
            </w:r>
            <w:r w:rsidR="00D42EFC">
              <w:rPr>
                <w:rFonts w:asciiTheme="majorHAnsi" w:hAnsiTheme="majorHAnsi"/>
                <w:sz w:val="20"/>
                <w:szCs w:val="20"/>
              </w:rPr>
              <w:t>-</w:t>
            </w:r>
            <w:r w:rsidRPr="00607C25">
              <w:rPr>
                <w:rFonts w:asciiTheme="majorHAnsi" w:hAnsiTheme="majorHAnsi"/>
                <w:sz w:val="20"/>
                <w:szCs w:val="20"/>
              </w:rPr>
              <w:t xml:space="preserve">ordination meeting and training needs </w:t>
            </w:r>
          </w:p>
        </w:tc>
        <w:tc>
          <w:tcPr>
            <w:tcW w:w="2835" w:type="dxa"/>
          </w:tcPr>
          <w:p w14:paraId="23780540" w14:textId="77777777" w:rsidR="00F22BBC" w:rsidRPr="00607C25" w:rsidRDefault="002F1A81" w:rsidP="00F22BBC">
            <w:pPr>
              <w:spacing w:before="0" w:after="0"/>
              <w:jc w:val="left"/>
              <w:rPr>
                <w:rFonts w:asciiTheme="majorHAnsi" w:hAnsiTheme="majorHAnsi"/>
                <w:sz w:val="20"/>
                <w:szCs w:val="20"/>
                <w:lang w:val="en-GB"/>
              </w:rPr>
            </w:pPr>
            <w:r w:rsidRPr="00607C25">
              <w:rPr>
                <w:rFonts w:asciiTheme="majorHAnsi" w:hAnsiTheme="majorHAnsi"/>
                <w:sz w:val="20"/>
                <w:szCs w:val="20"/>
              </w:rPr>
              <w:t>6</w:t>
            </w:r>
            <w:r w:rsidR="00201B04" w:rsidRPr="00607C25">
              <w:rPr>
                <w:rFonts w:asciiTheme="majorHAnsi" w:hAnsiTheme="majorHAnsi"/>
                <w:sz w:val="20"/>
                <w:szCs w:val="20"/>
              </w:rPr>
              <w:t xml:space="preserve"> </w:t>
            </w:r>
            <w:r w:rsidR="00F22BBC" w:rsidRPr="00607C25">
              <w:rPr>
                <w:rFonts w:asciiTheme="majorHAnsi" w:hAnsiTheme="majorHAnsi"/>
                <w:sz w:val="20"/>
                <w:szCs w:val="20"/>
              </w:rPr>
              <w:t>international consultants</w:t>
            </w:r>
          </w:p>
          <w:p w14:paraId="4E6E28C3" w14:textId="77777777" w:rsidR="00F22BBC" w:rsidRPr="00607C25" w:rsidRDefault="002F1A81" w:rsidP="00F22BBC">
            <w:pPr>
              <w:spacing w:before="0" w:after="0"/>
              <w:jc w:val="left"/>
              <w:rPr>
                <w:rFonts w:asciiTheme="majorHAnsi" w:hAnsiTheme="majorHAnsi"/>
                <w:sz w:val="20"/>
                <w:szCs w:val="20"/>
                <w:lang w:val="en-GB"/>
              </w:rPr>
            </w:pPr>
            <w:r w:rsidRPr="00607C25">
              <w:rPr>
                <w:rFonts w:asciiTheme="majorHAnsi" w:hAnsiTheme="majorHAnsi"/>
                <w:sz w:val="20"/>
                <w:szCs w:val="20"/>
              </w:rPr>
              <w:t>6</w:t>
            </w:r>
            <w:r w:rsidR="000A1A47" w:rsidRPr="00607C25">
              <w:rPr>
                <w:rFonts w:asciiTheme="majorHAnsi" w:hAnsiTheme="majorHAnsi"/>
                <w:sz w:val="20"/>
                <w:szCs w:val="20"/>
              </w:rPr>
              <w:t xml:space="preserve"> </w:t>
            </w:r>
            <w:r w:rsidR="00F22BBC" w:rsidRPr="00607C25">
              <w:rPr>
                <w:rFonts w:asciiTheme="majorHAnsi" w:hAnsiTheme="majorHAnsi"/>
                <w:sz w:val="20"/>
                <w:szCs w:val="20"/>
              </w:rPr>
              <w:t>national consultants</w:t>
            </w:r>
          </w:p>
          <w:p w14:paraId="731EA9BD"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rPr>
              <w:t>5 UTBA representatives</w:t>
            </w:r>
          </w:p>
          <w:p w14:paraId="7A629CE3"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rPr>
              <w:t>5 COE representatives</w:t>
            </w:r>
          </w:p>
          <w:p w14:paraId="34299997"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rPr>
              <w:t>7*2=14 pilot bar reps</w:t>
            </w:r>
          </w:p>
          <w:p w14:paraId="3AF609B3" w14:textId="77777777" w:rsidR="00F22BBC" w:rsidRPr="00607C25" w:rsidRDefault="00F22BBC" w:rsidP="00F22BBC">
            <w:pPr>
              <w:spacing w:before="0" w:after="0"/>
              <w:jc w:val="right"/>
              <w:rPr>
                <w:rFonts w:asciiTheme="majorHAnsi" w:hAnsiTheme="majorHAnsi"/>
                <w:sz w:val="20"/>
                <w:szCs w:val="20"/>
                <w:lang w:val="en-GB"/>
              </w:rPr>
            </w:pPr>
            <w:r w:rsidRPr="00607C25">
              <w:rPr>
                <w:rFonts w:asciiTheme="majorHAnsi" w:hAnsiTheme="majorHAnsi"/>
                <w:b/>
                <w:sz w:val="20"/>
                <w:szCs w:val="20"/>
              </w:rPr>
              <w:t>TOTAL:</w:t>
            </w:r>
            <w:r w:rsidRPr="00607C25">
              <w:rPr>
                <w:rFonts w:asciiTheme="majorHAnsi" w:hAnsiTheme="majorHAnsi"/>
                <w:sz w:val="20"/>
                <w:szCs w:val="20"/>
              </w:rPr>
              <w:t xml:space="preserve"> App. 35</w:t>
            </w:r>
          </w:p>
          <w:p w14:paraId="2D3F47A1" w14:textId="77777777" w:rsidR="00F22BBC" w:rsidRDefault="00F22BBC" w:rsidP="00F22BBC">
            <w:pPr>
              <w:spacing w:before="0" w:after="0"/>
              <w:jc w:val="right"/>
              <w:rPr>
                <w:rFonts w:asciiTheme="majorHAnsi" w:hAnsiTheme="majorHAnsi"/>
                <w:sz w:val="20"/>
                <w:szCs w:val="20"/>
              </w:rPr>
            </w:pPr>
            <w:r w:rsidRPr="00607C25">
              <w:rPr>
                <w:rFonts w:asciiTheme="majorHAnsi" w:hAnsiTheme="majorHAnsi"/>
                <w:sz w:val="20"/>
                <w:szCs w:val="20"/>
              </w:rPr>
              <w:t>(20 –including consultants outside Ankara)</w:t>
            </w:r>
          </w:p>
          <w:p w14:paraId="191E8791" w14:textId="77777777" w:rsidR="00183402" w:rsidRDefault="00183402" w:rsidP="008C2127">
            <w:pPr>
              <w:spacing w:before="0" w:after="0"/>
              <w:jc w:val="left"/>
              <w:rPr>
                <w:rFonts w:asciiTheme="majorHAnsi" w:hAnsiTheme="majorHAnsi"/>
                <w:sz w:val="20"/>
                <w:szCs w:val="20"/>
              </w:rPr>
            </w:pPr>
          </w:p>
          <w:p w14:paraId="0BDEFBAF" w14:textId="51FB09F5" w:rsidR="00283093" w:rsidRPr="00607C25" w:rsidRDefault="00841E02" w:rsidP="00DB0BAE">
            <w:pPr>
              <w:spacing w:before="0" w:after="0"/>
              <w:jc w:val="left"/>
              <w:rPr>
                <w:rFonts w:asciiTheme="majorHAnsi" w:hAnsiTheme="majorHAnsi"/>
                <w:sz w:val="20"/>
                <w:szCs w:val="20"/>
                <w:lang w:val="en-GB"/>
              </w:rPr>
            </w:pPr>
            <w:r>
              <w:rPr>
                <w:rFonts w:asciiTheme="majorHAnsi" w:hAnsiTheme="majorHAnsi"/>
                <w:sz w:val="20"/>
                <w:szCs w:val="20"/>
              </w:rPr>
              <w:t>A</w:t>
            </w:r>
            <w:r w:rsidR="00283093">
              <w:rPr>
                <w:rFonts w:asciiTheme="majorHAnsi" w:hAnsiTheme="majorHAnsi"/>
                <w:sz w:val="20"/>
                <w:szCs w:val="20"/>
              </w:rPr>
              <w:t>ccording to the DoA, 4 international and 5 national consultants have been foreseen for all these a</w:t>
            </w:r>
            <w:r>
              <w:rPr>
                <w:rFonts w:asciiTheme="majorHAnsi" w:hAnsiTheme="majorHAnsi"/>
                <w:sz w:val="20"/>
                <w:szCs w:val="20"/>
              </w:rPr>
              <w:t>ctivities combined in one event. However,</w:t>
            </w:r>
            <w:r w:rsidR="00283093">
              <w:rPr>
                <w:rFonts w:asciiTheme="majorHAnsi" w:hAnsiTheme="majorHAnsi"/>
                <w:sz w:val="20"/>
                <w:szCs w:val="20"/>
              </w:rPr>
              <w:t xml:space="preserve"> 6 international and 6 national consultants are needed</w:t>
            </w:r>
            <w:r w:rsidR="00435F25">
              <w:rPr>
                <w:rFonts w:asciiTheme="majorHAnsi" w:hAnsiTheme="majorHAnsi"/>
                <w:sz w:val="20"/>
                <w:szCs w:val="20"/>
              </w:rPr>
              <w:t>, because in order to cover all issues under these activities,</w:t>
            </w:r>
            <w:r w:rsidR="00283093">
              <w:rPr>
                <w:rFonts w:asciiTheme="majorHAnsi" w:hAnsiTheme="majorHAnsi"/>
                <w:sz w:val="20"/>
                <w:szCs w:val="20"/>
              </w:rPr>
              <w:t xml:space="preserve"> </w:t>
            </w:r>
            <w:r w:rsidR="00410974">
              <w:rPr>
                <w:rFonts w:asciiTheme="majorHAnsi" w:hAnsiTheme="majorHAnsi"/>
                <w:sz w:val="20"/>
                <w:szCs w:val="20"/>
              </w:rPr>
              <w:t xml:space="preserve">two </w:t>
            </w:r>
            <w:r>
              <w:rPr>
                <w:rFonts w:asciiTheme="majorHAnsi" w:hAnsiTheme="majorHAnsi"/>
                <w:sz w:val="20"/>
                <w:szCs w:val="20"/>
              </w:rPr>
              <w:t xml:space="preserve">parallel </w:t>
            </w:r>
            <w:r w:rsidR="00435F25">
              <w:rPr>
                <w:rFonts w:asciiTheme="majorHAnsi" w:hAnsiTheme="majorHAnsi"/>
                <w:sz w:val="20"/>
                <w:szCs w:val="20"/>
              </w:rPr>
              <w:t xml:space="preserve">working </w:t>
            </w:r>
            <w:r w:rsidR="00410974">
              <w:rPr>
                <w:rFonts w:asciiTheme="majorHAnsi" w:hAnsiTheme="majorHAnsi"/>
                <w:sz w:val="20"/>
                <w:szCs w:val="20"/>
              </w:rPr>
              <w:t xml:space="preserve">group </w:t>
            </w:r>
            <w:r w:rsidR="00435F25">
              <w:rPr>
                <w:rFonts w:asciiTheme="majorHAnsi" w:hAnsiTheme="majorHAnsi"/>
                <w:sz w:val="20"/>
                <w:szCs w:val="20"/>
              </w:rPr>
              <w:t xml:space="preserve">meetings </w:t>
            </w:r>
            <w:r>
              <w:rPr>
                <w:rFonts w:asciiTheme="majorHAnsi" w:hAnsiTheme="majorHAnsi"/>
                <w:sz w:val="20"/>
                <w:szCs w:val="20"/>
              </w:rPr>
              <w:t xml:space="preserve">consisting of 3 sessions </w:t>
            </w:r>
            <w:r w:rsidR="00DB0BAE">
              <w:rPr>
                <w:rFonts w:asciiTheme="majorHAnsi" w:hAnsiTheme="majorHAnsi"/>
                <w:sz w:val="20"/>
                <w:szCs w:val="20"/>
              </w:rPr>
              <w:t xml:space="preserve">for each </w:t>
            </w:r>
            <w:r>
              <w:rPr>
                <w:rFonts w:asciiTheme="majorHAnsi" w:hAnsiTheme="majorHAnsi"/>
                <w:sz w:val="20"/>
                <w:szCs w:val="20"/>
              </w:rPr>
              <w:t xml:space="preserve">are </w:t>
            </w:r>
            <w:r w:rsidR="00DB0BAE">
              <w:rPr>
                <w:rFonts w:asciiTheme="majorHAnsi" w:hAnsiTheme="majorHAnsi"/>
                <w:sz w:val="20"/>
                <w:szCs w:val="20"/>
              </w:rPr>
              <w:t xml:space="preserve">required to be </w:t>
            </w:r>
            <w:r>
              <w:rPr>
                <w:rFonts w:asciiTheme="majorHAnsi" w:hAnsiTheme="majorHAnsi"/>
                <w:sz w:val="20"/>
                <w:szCs w:val="20"/>
              </w:rPr>
              <w:t>desig</w:t>
            </w:r>
            <w:bookmarkStart w:id="30" w:name="_GoBack"/>
            <w:bookmarkEnd w:id="30"/>
            <w:r>
              <w:rPr>
                <w:rFonts w:asciiTheme="majorHAnsi" w:hAnsiTheme="majorHAnsi"/>
                <w:sz w:val="20"/>
                <w:szCs w:val="20"/>
              </w:rPr>
              <w:t>ned</w:t>
            </w:r>
            <w:r w:rsidR="00410974">
              <w:rPr>
                <w:rFonts w:asciiTheme="majorHAnsi" w:hAnsiTheme="majorHAnsi"/>
                <w:sz w:val="20"/>
                <w:szCs w:val="20"/>
              </w:rPr>
              <w:t xml:space="preserve">. </w:t>
            </w:r>
          </w:p>
        </w:tc>
      </w:tr>
      <w:tr w:rsidR="00F22BBC" w:rsidRPr="00607C25" w14:paraId="34EE7C08" w14:textId="77777777" w:rsidTr="00F22BBC">
        <w:tc>
          <w:tcPr>
            <w:tcW w:w="1228" w:type="dxa"/>
          </w:tcPr>
          <w:p w14:paraId="791B89DA"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21 Sep</w:t>
            </w:r>
          </w:p>
        </w:tc>
        <w:tc>
          <w:tcPr>
            <w:tcW w:w="1466" w:type="dxa"/>
          </w:tcPr>
          <w:p w14:paraId="30846F80"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Ankara</w:t>
            </w:r>
          </w:p>
        </w:tc>
        <w:tc>
          <w:tcPr>
            <w:tcW w:w="1842" w:type="dxa"/>
          </w:tcPr>
          <w:p w14:paraId="63B64C5A"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1</w:t>
            </w:r>
            <w:r w:rsidRPr="00607C25">
              <w:rPr>
                <w:rFonts w:asciiTheme="majorHAnsi" w:hAnsiTheme="majorHAnsi"/>
                <w:sz w:val="20"/>
                <w:szCs w:val="20"/>
                <w:vertAlign w:val="superscript"/>
              </w:rPr>
              <w:t>st</w:t>
            </w:r>
            <w:r w:rsidRPr="00607C25">
              <w:rPr>
                <w:rFonts w:asciiTheme="majorHAnsi" w:hAnsiTheme="majorHAnsi"/>
                <w:sz w:val="20"/>
                <w:szCs w:val="20"/>
              </w:rPr>
              <w:t xml:space="preserve"> Management Mtg</w:t>
            </w:r>
          </w:p>
        </w:tc>
        <w:tc>
          <w:tcPr>
            <w:tcW w:w="2410" w:type="dxa"/>
          </w:tcPr>
          <w:p w14:paraId="639C0424"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technical level exchange of information on all matters concerning the Project</w:t>
            </w:r>
          </w:p>
        </w:tc>
        <w:tc>
          <w:tcPr>
            <w:tcW w:w="2835" w:type="dxa"/>
          </w:tcPr>
          <w:p w14:paraId="7357C50C"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rPr>
              <w:t>3 CoE Rep</w:t>
            </w:r>
          </w:p>
          <w:p w14:paraId="092F53C0"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rPr>
              <w:t>3 UTBA Rep</w:t>
            </w:r>
          </w:p>
          <w:p w14:paraId="77AC9FEC"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rPr>
              <w:t>1 EUD</w:t>
            </w:r>
          </w:p>
          <w:p w14:paraId="34802343"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rPr>
              <w:t>1 CFCU</w:t>
            </w:r>
          </w:p>
          <w:p w14:paraId="32D58500" w14:textId="1FEC3B85"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rPr>
              <w:t xml:space="preserve">1 </w:t>
            </w:r>
            <w:r w:rsidR="00E10BCA">
              <w:rPr>
                <w:rFonts w:asciiTheme="majorHAnsi" w:hAnsiTheme="majorHAnsi"/>
                <w:sz w:val="20"/>
                <w:szCs w:val="20"/>
              </w:rPr>
              <w:t>DEUA</w:t>
            </w:r>
          </w:p>
          <w:p w14:paraId="445C2BAA" w14:textId="77777777" w:rsidR="00F22BBC" w:rsidRPr="00607C25" w:rsidRDefault="00F22BBC" w:rsidP="00F22BBC">
            <w:pPr>
              <w:spacing w:before="0" w:after="0"/>
              <w:jc w:val="right"/>
              <w:rPr>
                <w:rFonts w:asciiTheme="majorHAnsi" w:hAnsiTheme="majorHAnsi"/>
                <w:sz w:val="20"/>
                <w:szCs w:val="20"/>
                <w:lang w:val="en-GB"/>
              </w:rPr>
            </w:pPr>
            <w:r w:rsidRPr="00607C25">
              <w:rPr>
                <w:rFonts w:asciiTheme="majorHAnsi" w:hAnsiTheme="majorHAnsi"/>
                <w:b/>
                <w:sz w:val="20"/>
                <w:szCs w:val="20"/>
              </w:rPr>
              <w:t xml:space="preserve">TOTAL: </w:t>
            </w:r>
            <w:r w:rsidRPr="00607C25">
              <w:rPr>
                <w:rFonts w:asciiTheme="majorHAnsi" w:hAnsiTheme="majorHAnsi"/>
                <w:sz w:val="20"/>
                <w:szCs w:val="20"/>
              </w:rPr>
              <w:t>App. 10</w:t>
            </w:r>
          </w:p>
          <w:p w14:paraId="1F03EA5B" w14:textId="77777777" w:rsidR="00F22BBC" w:rsidRPr="00607C25" w:rsidRDefault="00972329" w:rsidP="00F22BBC">
            <w:pPr>
              <w:spacing w:before="0" w:after="0"/>
              <w:jc w:val="right"/>
              <w:rPr>
                <w:rFonts w:asciiTheme="majorHAnsi" w:hAnsiTheme="majorHAnsi"/>
                <w:sz w:val="20"/>
                <w:szCs w:val="20"/>
                <w:lang w:val="en-GB"/>
              </w:rPr>
            </w:pPr>
            <w:r w:rsidRPr="00607C25">
              <w:rPr>
                <w:rFonts w:asciiTheme="majorHAnsi" w:hAnsiTheme="majorHAnsi"/>
                <w:sz w:val="20"/>
                <w:szCs w:val="20"/>
              </w:rPr>
              <w:t>2 interpreters</w:t>
            </w:r>
          </w:p>
          <w:p w14:paraId="7442777A" w14:textId="77777777" w:rsidR="00F22BBC" w:rsidRPr="00607C25" w:rsidRDefault="00F22BBC" w:rsidP="00F22BBC">
            <w:pPr>
              <w:spacing w:before="0" w:after="0"/>
              <w:jc w:val="right"/>
              <w:rPr>
                <w:rFonts w:asciiTheme="majorHAnsi" w:hAnsiTheme="majorHAnsi"/>
                <w:sz w:val="20"/>
                <w:szCs w:val="20"/>
                <w:lang w:val="en-GB"/>
              </w:rPr>
            </w:pPr>
            <w:r w:rsidRPr="00607C25">
              <w:rPr>
                <w:rFonts w:asciiTheme="majorHAnsi" w:hAnsiTheme="majorHAnsi"/>
                <w:sz w:val="20"/>
                <w:szCs w:val="20"/>
              </w:rPr>
              <w:t>No one from outside Ankara</w:t>
            </w:r>
          </w:p>
        </w:tc>
      </w:tr>
      <w:tr w:rsidR="00F22BBC" w:rsidRPr="00607C25" w14:paraId="784FE04E" w14:textId="77777777" w:rsidTr="00F22BBC">
        <w:tc>
          <w:tcPr>
            <w:tcW w:w="1228" w:type="dxa"/>
          </w:tcPr>
          <w:p w14:paraId="3C190A5C"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1-2 Oct</w:t>
            </w:r>
          </w:p>
        </w:tc>
        <w:tc>
          <w:tcPr>
            <w:tcW w:w="1466" w:type="dxa"/>
          </w:tcPr>
          <w:p w14:paraId="27AF41E4" w14:textId="77777777" w:rsidR="00F22BBC" w:rsidRPr="00607C25" w:rsidRDefault="00F22BBC" w:rsidP="00577A0A">
            <w:pPr>
              <w:spacing w:before="0" w:after="0"/>
              <w:jc w:val="center"/>
              <w:rPr>
                <w:rFonts w:asciiTheme="majorHAnsi" w:hAnsiTheme="majorHAnsi"/>
                <w:sz w:val="20"/>
                <w:szCs w:val="20"/>
                <w:lang w:val="en-GB"/>
              </w:rPr>
            </w:pPr>
            <w:r w:rsidRPr="00607C25">
              <w:rPr>
                <w:rFonts w:asciiTheme="majorHAnsi" w:hAnsiTheme="majorHAnsi"/>
                <w:sz w:val="20"/>
                <w:szCs w:val="20"/>
              </w:rPr>
              <w:t>Diyarbak</w:t>
            </w:r>
            <w:r w:rsidR="00577A0A" w:rsidRPr="00607C25">
              <w:rPr>
                <w:rFonts w:asciiTheme="majorHAnsi" w:hAnsiTheme="majorHAnsi"/>
                <w:sz w:val="20"/>
                <w:szCs w:val="20"/>
                <w:lang w:val="en-GB"/>
              </w:rPr>
              <w:t>ı</w:t>
            </w:r>
            <w:r w:rsidRPr="00607C25">
              <w:rPr>
                <w:rFonts w:asciiTheme="majorHAnsi" w:hAnsiTheme="majorHAnsi"/>
                <w:sz w:val="20"/>
                <w:szCs w:val="20"/>
              </w:rPr>
              <w:t>r</w:t>
            </w:r>
          </w:p>
        </w:tc>
        <w:tc>
          <w:tcPr>
            <w:tcW w:w="1842" w:type="dxa"/>
          </w:tcPr>
          <w:p w14:paraId="097F92D6"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Institutional capacity building and training needs assessment visit to pilot bars</w:t>
            </w:r>
          </w:p>
          <w:p w14:paraId="7E30C865" w14:textId="77777777" w:rsidR="00F22BBC" w:rsidRPr="00607C25" w:rsidRDefault="00F22BBC" w:rsidP="00F22BBC">
            <w:pPr>
              <w:spacing w:before="0" w:after="0"/>
              <w:jc w:val="center"/>
              <w:rPr>
                <w:rFonts w:asciiTheme="majorHAnsi" w:hAnsiTheme="majorHAnsi"/>
                <w:b/>
                <w:sz w:val="20"/>
                <w:szCs w:val="20"/>
                <w:lang w:val="en-GB"/>
              </w:rPr>
            </w:pPr>
            <w:r w:rsidRPr="00607C25">
              <w:rPr>
                <w:rFonts w:asciiTheme="majorHAnsi" w:hAnsiTheme="majorHAnsi"/>
                <w:b/>
                <w:sz w:val="20"/>
                <w:szCs w:val="20"/>
              </w:rPr>
              <w:t>(B.1.1&amp; B.2.1)</w:t>
            </w:r>
          </w:p>
        </w:tc>
        <w:tc>
          <w:tcPr>
            <w:tcW w:w="2410" w:type="dxa"/>
          </w:tcPr>
          <w:p w14:paraId="3084D4C9"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Identify the institutional capacity building and training needs of the local bars</w:t>
            </w:r>
          </w:p>
        </w:tc>
        <w:tc>
          <w:tcPr>
            <w:tcW w:w="2835" w:type="dxa"/>
          </w:tcPr>
          <w:p w14:paraId="72E3F3DD"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lang w:val="en-GB"/>
              </w:rPr>
              <w:t>2 international consultant</w:t>
            </w:r>
          </w:p>
          <w:p w14:paraId="2E0F651D"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lang w:val="en-GB"/>
              </w:rPr>
              <w:t>2 national consultant</w:t>
            </w:r>
          </w:p>
          <w:p w14:paraId="1FA6DEE1" w14:textId="642E0681" w:rsidR="00F22BBC" w:rsidRPr="00607C25" w:rsidRDefault="00AD5C7F" w:rsidP="00F22BBC">
            <w:pPr>
              <w:spacing w:before="0" w:after="0"/>
              <w:jc w:val="left"/>
              <w:rPr>
                <w:rFonts w:asciiTheme="majorHAnsi" w:hAnsiTheme="majorHAnsi"/>
                <w:sz w:val="20"/>
                <w:szCs w:val="20"/>
                <w:lang w:val="en-GB"/>
              </w:rPr>
            </w:pPr>
            <w:r>
              <w:rPr>
                <w:rFonts w:asciiTheme="majorHAnsi" w:hAnsiTheme="majorHAnsi"/>
                <w:sz w:val="20"/>
                <w:szCs w:val="20"/>
                <w:lang w:val="en-GB"/>
              </w:rPr>
              <w:t>2</w:t>
            </w:r>
            <w:r w:rsidR="00F22BBC" w:rsidRPr="00607C25">
              <w:rPr>
                <w:rFonts w:asciiTheme="majorHAnsi" w:hAnsiTheme="majorHAnsi"/>
                <w:sz w:val="20"/>
                <w:szCs w:val="20"/>
                <w:lang w:val="en-GB"/>
              </w:rPr>
              <w:t xml:space="preserve"> UTBA representative</w:t>
            </w:r>
          </w:p>
          <w:p w14:paraId="5FC1334E" w14:textId="5BF7B7A3" w:rsidR="00F22BBC" w:rsidRPr="00607C25" w:rsidRDefault="00AD5C7F" w:rsidP="00F22BBC">
            <w:pPr>
              <w:spacing w:before="0" w:after="0"/>
              <w:jc w:val="left"/>
              <w:rPr>
                <w:rFonts w:asciiTheme="majorHAnsi" w:hAnsiTheme="majorHAnsi"/>
                <w:sz w:val="20"/>
                <w:szCs w:val="20"/>
                <w:lang w:val="en-GB"/>
              </w:rPr>
            </w:pPr>
            <w:r>
              <w:rPr>
                <w:rFonts w:asciiTheme="majorHAnsi" w:hAnsiTheme="majorHAnsi"/>
                <w:sz w:val="20"/>
                <w:szCs w:val="20"/>
                <w:lang w:val="en-GB"/>
              </w:rPr>
              <w:t>2</w:t>
            </w:r>
            <w:r w:rsidR="00F22BBC" w:rsidRPr="00607C25">
              <w:rPr>
                <w:rFonts w:asciiTheme="majorHAnsi" w:hAnsiTheme="majorHAnsi"/>
                <w:sz w:val="20"/>
                <w:szCs w:val="20"/>
                <w:lang w:val="en-GB"/>
              </w:rPr>
              <w:t xml:space="preserve"> COE representative</w:t>
            </w:r>
          </w:p>
          <w:p w14:paraId="11DA21D0" w14:textId="77777777" w:rsidR="00F22BBC" w:rsidRPr="00607C25" w:rsidRDefault="00F22BBC" w:rsidP="00F22BBC">
            <w:pPr>
              <w:spacing w:before="0" w:after="0"/>
              <w:jc w:val="left"/>
              <w:rPr>
                <w:rFonts w:asciiTheme="majorHAnsi" w:hAnsiTheme="majorHAnsi"/>
                <w:sz w:val="20"/>
                <w:szCs w:val="20"/>
                <w:lang w:val="en-GB"/>
              </w:rPr>
            </w:pPr>
          </w:p>
        </w:tc>
      </w:tr>
      <w:tr w:rsidR="00AD5C7F" w:rsidRPr="00607C25" w14:paraId="444A8583" w14:textId="77777777" w:rsidTr="00183402">
        <w:tc>
          <w:tcPr>
            <w:tcW w:w="1228" w:type="dxa"/>
          </w:tcPr>
          <w:p w14:paraId="674AC2A3" w14:textId="77777777" w:rsidR="00AD5C7F" w:rsidRPr="00607C25" w:rsidRDefault="00AD5C7F" w:rsidP="00183402">
            <w:pPr>
              <w:spacing w:before="0" w:after="0"/>
              <w:jc w:val="center"/>
              <w:rPr>
                <w:rFonts w:asciiTheme="majorHAnsi" w:hAnsiTheme="majorHAnsi"/>
                <w:sz w:val="20"/>
                <w:szCs w:val="20"/>
                <w:lang w:val="en-GB"/>
              </w:rPr>
            </w:pPr>
            <w:r w:rsidRPr="00607C25">
              <w:rPr>
                <w:rFonts w:asciiTheme="majorHAnsi" w:hAnsiTheme="majorHAnsi"/>
                <w:sz w:val="20"/>
                <w:szCs w:val="20"/>
              </w:rPr>
              <w:t>22-23 Oct</w:t>
            </w:r>
          </w:p>
        </w:tc>
        <w:tc>
          <w:tcPr>
            <w:tcW w:w="1466" w:type="dxa"/>
          </w:tcPr>
          <w:p w14:paraId="3A19D7E8" w14:textId="77777777" w:rsidR="00AD5C7F" w:rsidRPr="00607C25" w:rsidRDefault="00AD5C7F" w:rsidP="00183402">
            <w:pPr>
              <w:spacing w:before="0" w:after="0"/>
              <w:jc w:val="center"/>
              <w:rPr>
                <w:rFonts w:asciiTheme="majorHAnsi" w:hAnsiTheme="majorHAnsi"/>
                <w:sz w:val="20"/>
                <w:szCs w:val="20"/>
                <w:lang w:val="en-GB"/>
              </w:rPr>
            </w:pPr>
            <w:r w:rsidRPr="00607C25">
              <w:rPr>
                <w:rFonts w:asciiTheme="majorHAnsi" w:hAnsiTheme="majorHAnsi"/>
                <w:sz w:val="20"/>
                <w:szCs w:val="20"/>
              </w:rPr>
              <w:t>Mersin</w:t>
            </w:r>
          </w:p>
        </w:tc>
        <w:tc>
          <w:tcPr>
            <w:tcW w:w="1842" w:type="dxa"/>
          </w:tcPr>
          <w:p w14:paraId="0C7CC051" w14:textId="77777777" w:rsidR="00AD5C7F" w:rsidRPr="00607C25" w:rsidRDefault="00AD5C7F" w:rsidP="00183402">
            <w:pPr>
              <w:spacing w:before="0" w:after="0"/>
              <w:jc w:val="center"/>
              <w:rPr>
                <w:rFonts w:asciiTheme="majorHAnsi" w:hAnsiTheme="majorHAnsi"/>
                <w:sz w:val="20"/>
                <w:szCs w:val="20"/>
                <w:lang w:val="en-GB"/>
              </w:rPr>
            </w:pPr>
            <w:r w:rsidRPr="00607C25">
              <w:rPr>
                <w:rFonts w:asciiTheme="majorHAnsi" w:hAnsiTheme="majorHAnsi"/>
                <w:sz w:val="20"/>
                <w:szCs w:val="20"/>
              </w:rPr>
              <w:t>Institutional capacity building and training needs assessment visit to pilot bars</w:t>
            </w:r>
          </w:p>
          <w:p w14:paraId="28EA9F85" w14:textId="77777777" w:rsidR="00AD5C7F" w:rsidRPr="00607C25" w:rsidRDefault="00AD5C7F" w:rsidP="00183402">
            <w:pPr>
              <w:spacing w:before="0" w:after="0"/>
              <w:jc w:val="center"/>
              <w:rPr>
                <w:rFonts w:asciiTheme="majorHAnsi" w:hAnsiTheme="majorHAnsi"/>
                <w:sz w:val="20"/>
                <w:szCs w:val="20"/>
                <w:lang w:val="en-GB"/>
              </w:rPr>
            </w:pPr>
            <w:r w:rsidRPr="00607C25">
              <w:rPr>
                <w:rFonts w:asciiTheme="majorHAnsi" w:hAnsiTheme="majorHAnsi"/>
                <w:b/>
                <w:sz w:val="20"/>
                <w:szCs w:val="20"/>
              </w:rPr>
              <w:t>(B.1.1&amp; B.2.1)</w:t>
            </w:r>
          </w:p>
        </w:tc>
        <w:tc>
          <w:tcPr>
            <w:tcW w:w="2410" w:type="dxa"/>
          </w:tcPr>
          <w:p w14:paraId="4BF67EB8" w14:textId="77777777" w:rsidR="00AD5C7F" w:rsidRPr="00607C25" w:rsidRDefault="00AD5C7F" w:rsidP="00183402">
            <w:pPr>
              <w:spacing w:before="0" w:after="0"/>
              <w:jc w:val="center"/>
              <w:rPr>
                <w:rFonts w:asciiTheme="majorHAnsi" w:hAnsiTheme="majorHAnsi"/>
                <w:sz w:val="20"/>
                <w:szCs w:val="20"/>
                <w:lang w:val="en-GB"/>
              </w:rPr>
            </w:pPr>
            <w:r w:rsidRPr="00607C25">
              <w:rPr>
                <w:rFonts w:asciiTheme="majorHAnsi" w:hAnsiTheme="majorHAnsi"/>
                <w:sz w:val="20"/>
                <w:szCs w:val="20"/>
              </w:rPr>
              <w:t>Identify the institutional capacity building and training needs of the local bars</w:t>
            </w:r>
          </w:p>
        </w:tc>
        <w:tc>
          <w:tcPr>
            <w:tcW w:w="2835" w:type="dxa"/>
          </w:tcPr>
          <w:p w14:paraId="4A6824AC" w14:textId="77777777" w:rsidR="00AD5C7F" w:rsidRPr="00607C25" w:rsidRDefault="00AD5C7F" w:rsidP="00183402">
            <w:pPr>
              <w:spacing w:before="0" w:after="0"/>
              <w:jc w:val="left"/>
              <w:rPr>
                <w:rFonts w:asciiTheme="majorHAnsi" w:hAnsiTheme="majorHAnsi"/>
                <w:sz w:val="20"/>
                <w:szCs w:val="20"/>
                <w:lang w:val="en-GB"/>
              </w:rPr>
            </w:pPr>
            <w:r w:rsidRPr="00607C25">
              <w:rPr>
                <w:rFonts w:asciiTheme="majorHAnsi" w:hAnsiTheme="majorHAnsi"/>
                <w:sz w:val="20"/>
                <w:szCs w:val="20"/>
                <w:lang w:val="en-GB"/>
              </w:rPr>
              <w:t>2 international consultant</w:t>
            </w:r>
          </w:p>
          <w:p w14:paraId="1853AD6F" w14:textId="77777777" w:rsidR="00AD5C7F" w:rsidRPr="00607C25" w:rsidRDefault="00AD5C7F" w:rsidP="00183402">
            <w:pPr>
              <w:spacing w:before="0" w:after="0"/>
              <w:jc w:val="left"/>
              <w:rPr>
                <w:rFonts w:asciiTheme="majorHAnsi" w:hAnsiTheme="majorHAnsi"/>
                <w:sz w:val="20"/>
                <w:szCs w:val="20"/>
                <w:lang w:val="en-GB"/>
              </w:rPr>
            </w:pPr>
            <w:r w:rsidRPr="00607C25">
              <w:rPr>
                <w:rFonts w:asciiTheme="majorHAnsi" w:hAnsiTheme="majorHAnsi"/>
                <w:sz w:val="20"/>
                <w:szCs w:val="20"/>
                <w:lang w:val="en-GB"/>
              </w:rPr>
              <w:t>2 national consultant</w:t>
            </w:r>
          </w:p>
          <w:p w14:paraId="5D3131B9" w14:textId="2013CC64" w:rsidR="00AD5C7F" w:rsidRPr="00607C25" w:rsidRDefault="00AD5C7F" w:rsidP="00183402">
            <w:pPr>
              <w:spacing w:before="0" w:after="0"/>
              <w:jc w:val="left"/>
              <w:rPr>
                <w:rFonts w:asciiTheme="majorHAnsi" w:hAnsiTheme="majorHAnsi"/>
                <w:sz w:val="20"/>
                <w:szCs w:val="20"/>
                <w:lang w:val="en-GB"/>
              </w:rPr>
            </w:pPr>
            <w:r>
              <w:rPr>
                <w:rFonts w:asciiTheme="majorHAnsi" w:hAnsiTheme="majorHAnsi"/>
                <w:sz w:val="20"/>
                <w:szCs w:val="20"/>
                <w:lang w:val="en-GB"/>
              </w:rPr>
              <w:t>2</w:t>
            </w:r>
            <w:r w:rsidRPr="00607C25">
              <w:rPr>
                <w:rFonts w:asciiTheme="majorHAnsi" w:hAnsiTheme="majorHAnsi"/>
                <w:sz w:val="20"/>
                <w:szCs w:val="20"/>
                <w:lang w:val="en-GB"/>
              </w:rPr>
              <w:t xml:space="preserve"> UTBA representative</w:t>
            </w:r>
          </w:p>
          <w:p w14:paraId="434D5B1A" w14:textId="133B79EA" w:rsidR="00AD5C7F" w:rsidRPr="00607C25" w:rsidRDefault="00AD5C7F" w:rsidP="00183402">
            <w:pPr>
              <w:spacing w:before="0" w:after="0"/>
              <w:jc w:val="left"/>
              <w:rPr>
                <w:rFonts w:asciiTheme="majorHAnsi" w:hAnsiTheme="majorHAnsi"/>
                <w:sz w:val="20"/>
                <w:szCs w:val="20"/>
                <w:lang w:val="en-GB"/>
              </w:rPr>
            </w:pPr>
            <w:r>
              <w:rPr>
                <w:rFonts w:asciiTheme="majorHAnsi" w:hAnsiTheme="majorHAnsi"/>
                <w:sz w:val="20"/>
                <w:szCs w:val="20"/>
                <w:lang w:val="en-GB"/>
              </w:rPr>
              <w:t>2</w:t>
            </w:r>
            <w:r w:rsidRPr="00607C25">
              <w:rPr>
                <w:rFonts w:asciiTheme="majorHAnsi" w:hAnsiTheme="majorHAnsi"/>
                <w:sz w:val="20"/>
                <w:szCs w:val="20"/>
                <w:lang w:val="en-GB"/>
              </w:rPr>
              <w:t xml:space="preserve"> COE representative</w:t>
            </w:r>
          </w:p>
          <w:p w14:paraId="09ACC692" w14:textId="77777777" w:rsidR="00AD5C7F" w:rsidRPr="00607C25" w:rsidRDefault="00AD5C7F" w:rsidP="00183402">
            <w:pPr>
              <w:spacing w:before="0" w:after="0"/>
              <w:jc w:val="left"/>
              <w:rPr>
                <w:rFonts w:asciiTheme="majorHAnsi" w:hAnsiTheme="majorHAnsi"/>
                <w:sz w:val="20"/>
                <w:szCs w:val="20"/>
                <w:lang w:val="en-GB"/>
              </w:rPr>
            </w:pPr>
          </w:p>
        </w:tc>
      </w:tr>
      <w:tr w:rsidR="00F22BBC" w:rsidRPr="00607C25" w14:paraId="0D055040" w14:textId="77777777" w:rsidTr="00F22BBC">
        <w:tc>
          <w:tcPr>
            <w:tcW w:w="1228" w:type="dxa"/>
          </w:tcPr>
          <w:p w14:paraId="2B5D15EF" w14:textId="308AD6EB" w:rsidR="00F22BBC" w:rsidRPr="00607C25" w:rsidRDefault="00AD5C7F" w:rsidP="00AD5C7F">
            <w:pPr>
              <w:spacing w:before="0" w:after="0"/>
              <w:jc w:val="center"/>
              <w:rPr>
                <w:rFonts w:asciiTheme="majorHAnsi" w:hAnsiTheme="majorHAnsi"/>
                <w:sz w:val="20"/>
                <w:szCs w:val="20"/>
                <w:lang w:val="en-GB"/>
              </w:rPr>
            </w:pPr>
            <w:r>
              <w:rPr>
                <w:rFonts w:asciiTheme="majorHAnsi" w:hAnsiTheme="majorHAnsi"/>
                <w:sz w:val="20"/>
                <w:szCs w:val="20"/>
              </w:rPr>
              <w:t>1-2</w:t>
            </w:r>
            <w:r w:rsidR="00F22BBC" w:rsidRPr="00607C25">
              <w:rPr>
                <w:rFonts w:asciiTheme="majorHAnsi" w:hAnsiTheme="majorHAnsi"/>
                <w:sz w:val="20"/>
                <w:szCs w:val="20"/>
              </w:rPr>
              <w:t xml:space="preserve"> </w:t>
            </w:r>
            <w:r>
              <w:rPr>
                <w:rFonts w:asciiTheme="majorHAnsi" w:hAnsiTheme="majorHAnsi"/>
                <w:sz w:val="20"/>
                <w:szCs w:val="20"/>
              </w:rPr>
              <w:t>Nov</w:t>
            </w:r>
          </w:p>
        </w:tc>
        <w:tc>
          <w:tcPr>
            <w:tcW w:w="1466" w:type="dxa"/>
          </w:tcPr>
          <w:p w14:paraId="2D1F4692" w14:textId="77777777" w:rsidR="00F22BBC" w:rsidRPr="00607C25" w:rsidRDefault="00577A0A" w:rsidP="00F22BBC">
            <w:pPr>
              <w:spacing w:before="0" w:after="0"/>
              <w:jc w:val="center"/>
              <w:rPr>
                <w:rFonts w:asciiTheme="majorHAnsi" w:hAnsiTheme="majorHAnsi"/>
                <w:sz w:val="20"/>
                <w:szCs w:val="20"/>
                <w:lang w:val="en-GB"/>
              </w:rPr>
            </w:pPr>
            <w:r w:rsidRPr="00607C25">
              <w:rPr>
                <w:rFonts w:asciiTheme="majorHAnsi" w:hAnsiTheme="majorHAnsi"/>
                <w:sz w:val="20"/>
                <w:szCs w:val="20"/>
                <w:lang w:val="en-GB"/>
              </w:rPr>
              <w:t>İ</w:t>
            </w:r>
            <w:r w:rsidR="00F22BBC" w:rsidRPr="00607C25">
              <w:rPr>
                <w:rFonts w:asciiTheme="majorHAnsi" w:hAnsiTheme="majorHAnsi"/>
                <w:sz w:val="20"/>
                <w:szCs w:val="20"/>
              </w:rPr>
              <w:t>zmir</w:t>
            </w:r>
          </w:p>
        </w:tc>
        <w:tc>
          <w:tcPr>
            <w:tcW w:w="1842" w:type="dxa"/>
          </w:tcPr>
          <w:p w14:paraId="23E3133A"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 xml:space="preserve">Institutional </w:t>
            </w:r>
            <w:r w:rsidRPr="00607C25">
              <w:rPr>
                <w:rFonts w:asciiTheme="majorHAnsi" w:hAnsiTheme="majorHAnsi"/>
                <w:sz w:val="20"/>
                <w:szCs w:val="20"/>
              </w:rPr>
              <w:lastRenderedPageBreak/>
              <w:t>capacity building and training needs assessment visit to pilot bars</w:t>
            </w:r>
          </w:p>
          <w:p w14:paraId="596556C9"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b/>
                <w:sz w:val="20"/>
                <w:szCs w:val="20"/>
              </w:rPr>
              <w:t>(B.1.1&amp; B.2.1)</w:t>
            </w:r>
          </w:p>
        </w:tc>
        <w:tc>
          <w:tcPr>
            <w:tcW w:w="2410" w:type="dxa"/>
          </w:tcPr>
          <w:p w14:paraId="1FBF3822"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lastRenderedPageBreak/>
              <w:t xml:space="preserve">Identify the institutional </w:t>
            </w:r>
            <w:r w:rsidRPr="00607C25">
              <w:rPr>
                <w:rFonts w:asciiTheme="majorHAnsi" w:hAnsiTheme="majorHAnsi"/>
                <w:sz w:val="20"/>
                <w:szCs w:val="20"/>
              </w:rPr>
              <w:lastRenderedPageBreak/>
              <w:t>capacity building and training needs of the local bars</w:t>
            </w:r>
          </w:p>
        </w:tc>
        <w:tc>
          <w:tcPr>
            <w:tcW w:w="2835" w:type="dxa"/>
          </w:tcPr>
          <w:p w14:paraId="05D94566"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lang w:val="en-GB"/>
              </w:rPr>
              <w:lastRenderedPageBreak/>
              <w:t>2 international consultant</w:t>
            </w:r>
          </w:p>
          <w:p w14:paraId="7B4813BF"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lang w:val="en-GB"/>
              </w:rPr>
              <w:lastRenderedPageBreak/>
              <w:t>2 national consultant</w:t>
            </w:r>
          </w:p>
          <w:p w14:paraId="172A8159" w14:textId="5BE0787C" w:rsidR="00F22BBC" w:rsidRPr="00607C25" w:rsidRDefault="00AD5C7F" w:rsidP="00F22BBC">
            <w:pPr>
              <w:spacing w:before="0" w:after="0"/>
              <w:jc w:val="left"/>
              <w:rPr>
                <w:rFonts w:asciiTheme="majorHAnsi" w:hAnsiTheme="majorHAnsi"/>
                <w:sz w:val="20"/>
                <w:szCs w:val="20"/>
                <w:lang w:val="en-GB"/>
              </w:rPr>
            </w:pPr>
            <w:r>
              <w:rPr>
                <w:rFonts w:asciiTheme="majorHAnsi" w:hAnsiTheme="majorHAnsi"/>
                <w:sz w:val="20"/>
                <w:szCs w:val="20"/>
                <w:lang w:val="en-GB"/>
              </w:rPr>
              <w:t>2</w:t>
            </w:r>
            <w:r w:rsidR="00F22BBC" w:rsidRPr="00607C25">
              <w:rPr>
                <w:rFonts w:asciiTheme="majorHAnsi" w:hAnsiTheme="majorHAnsi"/>
                <w:sz w:val="20"/>
                <w:szCs w:val="20"/>
                <w:lang w:val="en-GB"/>
              </w:rPr>
              <w:t xml:space="preserve"> UTBA representative</w:t>
            </w:r>
          </w:p>
          <w:p w14:paraId="54B0E9A7" w14:textId="05846FF7" w:rsidR="00F22BBC" w:rsidRPr="00607C25" w:rsidRDefault="00AD5C7F" w:rsidP="00F22BBC">
            <w:pPr>
              <w:spacing w:before="0" w:after="0"/>
              <w:jc w:val="left"/>
              <w:rPr>
                <w:rFonts w:asciiTheme="majorHAnsi" w:hAnsiTheme="majorHAnsi"/>
                <w:sz w:val="20"/>
                <w:szCs w:val="20"/>
                <w:lang w:val="en-GB"/>
              </w:rPr>
            </w:pPr>
            <w:r>
              <w:rPr>
                <w:rFonts w:asciiTheme="majorHAnsi" w:hAnsiTheme="majorHAnsi"/>
                <w:sz w:val="20"/>
                <w:szCs w:val="20"/>
                <w:lang w:val="en-GB"/>
              </w:rPr>
              <w:t>2</w:t>
            </w:r>
            <w:r w:rsidR="00F22BBC" w:rsidRPr="00607C25">
              <w:rPr>
                <w:rFonts w:asciiTheme="majorHAnsi" w:hAnsiTheme="majorHAnsi"/>
                <w:sz w:val="20"/>
                <w:szCs w:val="20"/>
                <w:lang w:val="en-GB"/>
              </w:rPr>
              <w:t xml:space="preserve"> COE representative</w:t>
            </w:r>
          </w:p>
          <w:p w14:paraId="22009FF5" w14:textId="77777777" w:rsidR="00F22BBC" w:rsidRPr="00607C25" w:rsidRDefault="00F22BBC" w:rsidP="00F22BBC">
            <w:pPr>
              <w:spacing w:before="0" w:after="0"/>
              <w:jc w:val="left"/>
              <w:rPr>
                <w:rFonts w:asciiTheme="majorHAnsi" w:hAnsiTheme="majorHAnsi"/>
                <w:sz w:val="20"/>
                <w:szCs w:val="20"/>
                <w:lang w:val="en-GB"/>
              </w:rPr>
            </w:pPr>
          </w:p>
        </w:tc>
      </w:tr>
      <w:tr w:rsidR="00F22BBC" w:rsidRPr="00607C25" w14:paraId="606B28D0" w14:textId="77777777" w:rsidTr="00F22BBC">
        <w:tc>
          <w:tcPr>
            <w:tcW w:w="1228" w:type="dxa"/>
          </w:tcPr>
          <w:p w14:paraId="1440459D"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lastRenderedPageBreak/>
              <w:t xml:space="preserve">5-6 Nov </w:t>
            </w:r>
          </w:p>
          <w:p w14:paraId="00BB4B37" w14:textId="77777777" w:rsidR="00F22BBC" w:rsidRPr="00607C25" w:rsidRDefault="00F22BBC" w:rsidP="00F22BBC">
            <w:pPr>
              <w:spacing w:before="0" w:after="0"/>
              <w:jc w:val="center"/>
              <w:rPr>
                <w:rFonts w:asciiTheme="majorHAnsi" w:hAnsiTheme="majorHAnsi"/>
                <w:sz w:val="20"/>
                <w:szCs w:val="20"/>
                <w:lang w:val="en-GB"/>
              </w:rPr>
            </w:pPr>
          </w:p>
          <w:p w14:paraId="2C4132C8"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7-8 Nov</w:t>
            </w:r>
          </w:p>
        </w:tc>
        <w:tc>
          <w:tcPr>
            <w:tcW w:w="1466" w:type="dxa"/>
          </w:tcPr>
          <w:p w14:paraId="5C45E62B" w14:textId="77777777" w:rsidR="00F22BBC" w:rsidRPr="00607C25" w:rsidRDefault="00E747D2" w:rsidP="00F22BBC">
            <w:pPr>
              <w:spacing w:before="0" w:after="0"/>
              <w:jc w:val="center"/>
              <w:rPr>
                <w:rFonts w:asciiTheme="majorHAnsi" w:hAnsiTheme="majorHAnsi"/>
                <w:sz w:val="20"/>
                <w:szCs w:val="20"/>
                <w:lang w:val="en-GB"/>
              </w:rPr>
            </w:pPr>
            <w:r w:rsidRPr="00607C25">
              <w:rPr>
                <w:rFonts w:asciiTheme="majorHAnsi" w:hAnsiTheme="majorHAnsi"/>
                <w:sz w:val="20"/>
                <w:szCs w:val="20"/>
                <w:lang w:val="en-GB"/>
              </w:rPr>
              <w:t>İ</w:t>
            </w:r>
            <w:r w:rsidR="00F22BBC" w:rsidRPr="00607C25">
              <w:rPr>
                <w:rFonts w:asciiTheme="majorHAnsi" w:hAnsiTheme="majorHAnsi"/>
                <w:sz w:val="20"/>
                <w:szCs w:val="20"/>
              </w:rPr>
              <w:t>stanbul</w:t>
            </w:r>
          </w:p>
          <w:p w14:paraId="009BD7DA" w14:textId="77777777" w:rsidR="00F22BBC" w:rsidRPr="00607C25" w:rsidRDefault="00F22BBC" w:rsidP="00F22BBC">
            <w:pPr>
              <w:spacing w:before="0" w:after="0"/>
              <w:jc w:val="center"/>
              <w:rPr>
                <w:rFonts w:asciiTheme="majorHAnsi" w:hAnsiTheme="majorHAnsi"/>
                <w:sz w:val="20"/>
                <w:szCs w:val="20"/>
                <w:lang w:val="en-GB"/>
              </w:rPr>
            </w:pPr>
          </w:p>
          <w:p w14:paraId="75B48847"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Trabzon</w:t>
            </w:r>
          </w:p>
        </w:tc>
        <w:tc>
          <w:tcPr>
            <w:tcW w:w="1842" w:type="dxa"/>
          </w:tcPr>
          <w:p w14:paraId="29DD13F1"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Institutional capacity building and training needs assessment visit to pilot bars</w:t>
            </w:r>
          </w:p>
          <w:p w14:paraId="2152C537"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b/>
                <w:sz w:val="20"/>
                <w:szCs w:val="20"/>
              </w:rPr>
              <w:t>(B.1.1&amp; B.2.1)</w:t>
            </w:r>
          </w:p>
        </w:tc>
        <w:tc>
          <w:tcPr>
            <w:tcW w:w="2410" w:type="dxa"/>
          </w:tcPr>
          <w:p w14:paraId="7F649F73"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Identify the institutional capacity building and training needs of the local bars</w:t>
            </w:r>
          </w:p>
        </w:tc>
        <w:tc>
          <w:tcPr>
            <w:tcW w:w="2835" w:type="dxa"/>
          </w:tcPr>
          <w:p w14:paraId="52460220"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lang w:val="en-GB"/>
              </w:rPr>
              <w:t>2 international consultant</w:t>
            </w:r>
          </w:p>
          <w:p w14:paraId="62CC6F7F"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lang w:val="en-GB"/>
              </w:rPr>
              <w:t>2 national consultant</w:t>
            </w:r>
          </w:p>
          <w:p w14:paraId="57DE4E3A"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lang w:val="en-GB"/>
              </w:rPr>
              <w:t>1 UTBA representative</w:t>
            </w:r>
          </w:p>
          <w:p w14:paraId="066BE0EA"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lang w:val="en-GB"/>
              </w:rPr>
              <w:t>1 COE representative</w:t>
            </w:r>
          </w:p>
          <w:p w14:paraId="73A01C50" w14:textId="77777777" w:rsidR="00F22BBC" w:rsidRPr="00607C25" w:rsidRDefault="00F22BBC" w:rsidP="00F22BBC">
            <w:pPr>
              <w:spacing w:before="0" w:after="0"/>
              <w:jc w:val="left"/>
              <w:rPr>
                <w:rFonts w:asciiTheme="majorHAnsi" w:hAnsiTheme="majorHAnsi"/>
                <w:sz w:val="20"/>
                <w:szCs w:val="20"/>
                <w:lang w:val="en-GB"/>
              </w:rPr>
            </w:pPr>
          </w:p>
        </w:tc>
      </w:tr>
      <w:tr w:rsidR="00F22BBC" w:rsidRPr="00607C25" w14:paraId="464DE425" w14:textId="77777777" w:rsidTr="00F22BBC">
        <w:tc>
          <w:tcPr>
            <w:tcW w:w="1228" w:type="dxa"/>
          </w:tcPr>
          <w:p w14:paraId="0A09A83B" w14:textId="4A8F95AA"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5-</w:t>
            </w:r>
            <w:r w:rsidR="00AD5C7F">
              <w:rPr>
                <w:rFonts w:asciiTheme="majorHAnsi" w:hAnsiTheme="majorHAnsi"/>
                <w:sz w:val="20"/>
                <w:szCs w:val="20"/>
              </w:rPr>
              <w:t>7</w:t>
            </w:r>
            <w:r w:rsidRPr="00607C25">
              <w:rPr>
                <w:rFonts w:asciiTheme="majorHAnsi" w:hAnsiTheme="majorHAnsi"/>
                <w:sz w:val="20"/>
                <w:szCs w:val="20"/>
              </w:rPr>
              <w:t xml:space="preserve"> Nov </w:t>
            </w:r>
          </w:p>
          <w:p w14:paraId="2F878BCB" w14:textId="77777777" w:rsidR="00F22BBC" w:rsidRPr="00607C25" w:rsidRDefault="00F22BBC" w:rsidP="00F22BBC">
            <w:pPr>
              <w:spacing w:before="0" w:after="0"/>
              <w:jc w:val="center"/>
              <w:rPr>
                <w:rFonts w:asciiTheme="majorHAnsi" w:hAnsiTheme="majorHAnsi"/>
                <w:sz w:val="20"/>
                <w:szCs w:val="20"/>
                <w:lang w:val="en-GB"/>
              </w:rPr>
            </w:pPr>
          </w:p>
          <w:p w14:paraId="7E0AB299" w14:textId="327875DD" w:rsidR="00F22BBC" w:rsidRPr="00607C25" w:rsidRDefault="00AD5C7F" w:rsidP="00F22BBC">
            <w:pPr>
              <w:spacing w:before="0" w:after="0"/>
              <w:jc w:val="center"/>
              <w:rPr>
                <w:rFonts w:asciiTheme="majorHAnsi" w:hAnsiTheme="majorHAnsi"/>
                <w:sz w:val="20"/>
                <w:szCs w:val="20"/>
                <w:lang w:val="en-GB"/>
              </w:rPr>
            </w:pPr>
            <w:r>
              <w:rPr>
                <w:rFonts w:asciiTheme="majorHAnsi" w:hAnsiTheme="majorHAnsi"/>
                <w:sz w:val="20"/>
                <w:szCs w:val="20"/>
              </w:rPr>
              <w:t>8-9</w:t>
            </w:r>
            <w:r w:rsidR="00F22BBC" w:rsidRPr="00607C25">
              <w:rPr>
                <w:rFonts w:asciiTheme="majorHAnsi" w:hAnsiTheme="majorHAnsi"/>
                <w:sz w:val="20"/>
                <w:szCs w:val="20"/>
              </w:rPr>
              <w:t xml:space="preserve"> Nov</w:t>
            </w:r>
          </w:p>
        </w:tc>
        <w:tc>
          <w:tcPr>
            <w:tcW w:w="1466" w:type="dxa"/>
          </w:tcPr>
          <w:p w14:paraId="7B729F33"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Ankara</w:t>
            </w:r>
          </w:p>
          <w:p w14:paraId="77525F09" w14:textId="77777777" w:rsidR="00F22BBC" w:rsidRPr="00607C25" w:rsidRDefault="00F22BBC" w:rsidP="00F22BBC">
            <w:pPr>
              <w:spacing w:before="0" w:after="0"/>
              <w:jc w:val="center"/>
              <w:rPr>
                <w:rFonts w:asciiTheme="majorHAnsi" w:hAnsiTheme="majorHAnsi"/>
                <w:sz w:val="20"/>
                <w:szCs w:val="20"/>
                <w:lang w:val="en-GB"/>
              </w:rPr>
            </w:pPr>
          </w:p>
          <w:p w14:paraId="2E14D1AF"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Van</w:t>
            </w:r>
          </w:p>
        </w:tc>
        <w:tc>
          <w:tcPr>
            <w:tcW w:w="1842" w:type="dxa"/>
          </w:tcPr>
          <w:p w14:paraId="6FBCF253"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Institutional capacity building and training needs assessment visit to pilot bars</w:t>
            </w:r>
          </w:p>
          <w:p w14:paraId="3EA94C7E"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b/>
                <w:sz w:val="20"/>
                <w:szCs w:val="20"/>
              </w:rPr>
              <w:t>(B.1.1&amp; B.2.1)</w:t>
            </w:r>
          </w:p>
        </w:tc>
        <w:tc>
          <w:tcPr>
            <w:tcW w:w="2410" w:type="dxa"/>
          </w:tcPr>
          <w:p w14:paraId="7FE85ECD"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Identify the institutional capacity building and training needs of the local bars</w:t>
            </w:r>
          </w:p>
        </w:tc>
        <w:tc>
          <w:tcPr>
            <w:tcW w:w="2835" w:type="dxa"/>
          </w:tcPr>
          <w:p w14:paraId="1089E74C"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lang w:val="en-GB"/>
              </w:rPr>
              <w:t>2 international consultants</w:t>
            </w:r>
          </w:p>
          <w:p w14:paraId="157AF5CD"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lang w:val="en-GB"/>
              </w:rPr>
              <w:t>2 national consultant</w:t>
            </w:r>
          </w:p>
          <w:p w14:paraId="29346CE0"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lang w:val="en-GB"/>
              </w:rPr>
              <w:t>1 UTBA representative</w:t>
            </w:r>
          </w:p>
          <w:p w14:paraId="5B419814"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lang w:val="en-GB"/>
              </w:rPr>
              <w:t>1 COE representative</w:t>
            </w:r>
          </w:p>
          <w:p w14:paraId="7E7414C6" w14:textId="77777777" w:rsidR="00F22BBC" w:rsidRPr="00607C25" w:rsidRDefault="00F22BBC" w:rsidP="00F22BBC">
            <w:pPr>
              <w:spacing w:before="0" w:after="0"/>
              <w:jc w:val="left"/>
              <w:rPr>
                <w:rFonts w:asciiTheme="majorHAnsi" w:hAnsiTheme="majorHAnsi"/>
                <w:sz w:val="20"/>
                <w:szCs w:val="20"/>
                <w:lang w:val="en-GB"/>
              </w:rPr>
            </w:pPr>
          </w:p>
        </w:tc>
      </w:tr>
      <w:tr w:rsidR="00F22BBC" w:rsidRPr="00607C25" w14:paraId="22BE25E8" w14:textId="77777777" w:rsidTr="00F22BBC">
        <w:tc>
          <w:tcPr>
            <w:tcW w:w="1228" w:type="dxa"/>
          </w:tcPr>
          <w:p w14:paraId="35362ECB"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 xml:space="preserve">15 Nov </w:t>
            </w:r>
          </w:p>
        </w:tc>
        <w:tc>
          <w:tcPr>
            <w:tcW w:w="1466" w:type="dxa"/>
          </w:tcPr>
          <w:p w14:paraId="7AADE2EE"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Ankara</w:t>
            </w:r>
          </w:p>
        </w:tc>
        <w:tc>
          <w:tcPr>
            <w:tcW w:w="1842" w:type="dxa"/>
          </w:tcPr>
          <w:p w14:paraId="7BE7C5B5" w14:textId="77777777" w:rsidR="00F22BBC" w:rsidRPr="00607C25" w:rsidRDefault="00F22BBC" w:rsidP="00F22BBC">
            <w:pPr>
              <w:spacing w:before="0" w:after="0"/>
              <w:jc w:val="center"/>
              <w:rPr>
                <w:rFonts w:asciiTheme="majorHAnsi" w:hAnsiTheme="majorHAnsi"/>
                <w:i/>
                <w:sz w:val="20"/>
                <w:szCs w:val="20"/>
                <w:lang w:val="en-GB"/>
              </w:rPr>
            </w:pPr>
            <w:r w:rsidRPr="00607C25">
              <w:rPr>
                <w:rFonts w:asciiTheme="majorHAnsi" w:hAnsiTheme="majorHAnsi"/>
                <w:sz w:val="20"/>
                <w:szCs w:val="20"/>
              </w:rPr>
              <w:t>Final Follow-up mtg</w:t>
            </w:r>
            <w:r w:rsidRPr="00607C25">
              <w:rPr>
                <w:rFonts w:asciiTheme="majorHAnsi" w:hAnsiTheme="majorHAnsi"/>
                <w:i/>
                <w:sz w:val="20"/>
                <w:szCs w:val="20"/>
              </w:rPr>
              <w:t>: the institutional capacity and training needs of the local bars</w:t>
            </w:r>
          </w:p>
          <w:p w14:paraId="0598BDB3" w14:textId="77777777" w:rsidR="00F22BBC" w:rsidRPr="00607C25" w:rsidRDefault="00F22BBC" w:rsidP="00F22BBC">
            <w:pPr>
              <w:spacing w:before="0" w:after="0"/>
              <w:jc w:val="center"/>
              <w:rPr>
                <w:rFonts w:asciiTheme="majorHAnsi" w:hAnsiTheme="majorHAnsi"/>
                <w:i/>
                <w:sz w:val="20"/>
                <w:szCs w:val="20"/>
                <w:lang w:val="en-GB"/>
              </w:rPr>
            </w:pPr>
            <w:r w:rsidRPr="00607C25">
              <w:rPr>
                <w:rFonts w:asciiTheme="majorHAnsi" w:hAnsiTheme="majorHAnsi"/>
                <w:b/>
                <w:sz w:val="20"/>
                <w:szCs w:val="20"/>
              </w:rPr>
              <w:t>(B.1.1&amp; B.2.1)</w:t>
            </w:r>
          </w:p>
        </w:tc>
        <w:tc>
          <w:tcPr>
            <w:tcW w:w="2410" w:type="dxa"/>
          </w:tcPr>
          <w:p w14:paraId="4FB222C4"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Review of the overall conclusions and findings of needs assessment reports to be drafted under these activities</w:t>
            </w:r>
          </w:p>
        </w:tc>
        <w:tc>
          <w:tcPr>
            <w:tcW w:w="2835" w:type="dxa"/>
          </w:tcPr>
          <w:p w14:paraId="7FEC8F84" w14:textId="77777777" w:rsidR="00F22BBC" w:rsidRPr="00607C25" w:rsidRDefault="002F1A81" w:rsidP="00F22BBC">
            <w:pPr>
              <w:spacing w:before="0" w:after="0"/>
              <w:jc w:val="left"/>
              <w:rPr>
                <w:rFonts w:asciiTheme="majorHAnsi" w:hAnsiTheme="majorHAnsi"/>
                <w:sz w:val="20"/>
                <w:szCs w:val="20"/>
                <w:lang w:val="en-GB"/>
              </w:rPr>
            </w:pPr>
            <w:r w:rsidRPr="00607C25">
              <w:rPr>
                <w:rFonts w:asciiTheme="majorHAnsi" w:hAnsiTheme="majorHAnsi"/>
                <w:sz w:val="20"/>
                <w:szCs w:val="20"/>
              </w:rPr>
              <w:t>6</w:t>
            </w:r>
            <w:r w:rsidR="00D5302D" w:rsidRPr="00607C25">
              <w:rPr>
                <w:rFonts w:asciiTheme="majorHAnsi" w:hAnsiTheme="majorHAnsi"/>
                <w:sz w:val="20"/>
                <w:szCs w:val="20"/>
              </w:rPr>
              <w:t xml:space="preserve"> </w:t>
            </w:r>
            <w:r w:rsidR="00F22BBC" w:rsidRPr="00607C25">
              <w:rPr>
                <w:rFonts w:asciiTheme="majorHAnsi" w:hAnsiTheme="majorHAnsi"/>
                <w:sz w:val="20"/>
                <w:szCs w:val="20"/>
              </w:rPr>
              <w:t>international consultants</w:t>
            </w:r>
          </w:p>
          <w:p w14:paraId="314AC4BF" w14:textId="77777777" w:rsidR="00F22BBC" w:rsidRPr="00607C25" w:rsidRDefault="002F1A81" w:rsidP="00F22BBC">
            <w:pPr>
              <w:spacing w:before="0" w:after="0"/>
              <w:jc w:val="left"/>
              <w:rPr>
                <w:rFonts w:asciiTheme="majorHAnsi" w:hAnsiTheme="majorHAnsi"/>
                <w:sz w:val="20"/>
                <w:szCs w:val="20"/>
                <w:lang w:val="en-GB"/>
              </w:rPr>
            </w:pPr>
            <w:r w:rsidRPr="00607C25">
              <w:rPr>
                <w:rFonts w:asciiTheme="majorHAnsi" w:hAnsiTheme="majorHAnsi"/>
                <w:sz w:val="20"/>
                <w:szCs w:val="20"/>
              </w:rPr>
              <w:t>6</w:t>
            </w:r>
            <w:r w:rsidR="000A1A47" w:rsidRPr="00607C25">
              <w:rPr>
                <w:rFonts w:asciiTheme="majorHAnsi" w:hAnsiTheme="majorHAnsi"/>
                <w:sz w:val="20"/>
                <w:szCs w:val="20"/>
              </w:rPr>
              <w:t xml:space="preserve"> </w:t>
            </w:r>
            <w:r w:rsidR="00F22BBC" w:rsidRPr="00607C25">
              <w:rPr>
                <w:rFonts w:asciiTheme="majorHAnsi" w:hAnsiTheme="majorHAnsi"/>
                <w:sz w:val="20"/>
                <w:szCs w:val="20"/>
              </w:rPr>
              <w:t>national consultants</w:t>
            </w:r>
          </w:p>
          <w:p w14:paraId="1C6AAEBA"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rPr>
              <w:t>5 UTBA representatives</w:t>
            </w:r>
          </w:p>
          <w:p w14:paraId="43BDD928"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rPr>
              <w:t>5 COE representatives</w:t>
            </w:r>
          </w:p>
          <w:p w14:paraId="6540A739"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rPr>
              <w:t>7*2=14 pilot bar reps</w:t>
            </w:r>
          </w:p>
          <w:p w14:paraId="7C5C31C9" w14:textId="77777777" w:rsidR="00F22BBC" w:rsidRPr="00607C25" w:rsidRDefault="00F22BBC" w:rsidP="00F22BBC">
            <w:pPr>
              <w:spacing w:before="0" w:after="0"/>
              <w:jc w:val="right"/>
              <w:rPr>
                <w:rFonts w:asciiTheme="majorHAnsi" w:hAnsiTheme="majorHAnsi"/>
                <w:sz w:val="20"/>
                <w:szCs w:val="20"/>
                <w:lang w:val="en-GB"/>
              </w:rPr>
            </w:pPr>
            <w:r w:rsidRPr="00607C25">
              <w:rPr>
                <w:rFonts w:asciiTheme="majorHAnsi" w:hAnsiTheme="majorHAnsi"/>
                <w:b/>
                <w:sz w:val="20"/>
                <w:szCs w:val="20"/>
              </w:rPr>
              <w:t>TOTAL:</w:t>
            </w:r>
            <w:r w:rsidRPr="00607C25">
              <w:rPr>
                <w:rFonts w:asciiTheme="majorHAnsi" w:hAnsiTheme="majorHAnsi"/>
                <w:sz w:val="20"/>
                <w:szCs w:val="20"/>
              </w:rPr>
              <w:t xml:space="preserve"> App. 35</w:t>
            </w:r>
          </w:p>
          <w:p w14:paraId="576BF7F8" w14:textId="77777777" w:rsidR="00F22BBC" w:rsidRDefault="00F22BBC" w:rsidP="00F22BBC">
            <w:pPr>
              <w:spacing w:before="0" w:after="0"/>
              <w:jc w:val="right"/>
              <w:rPr>
                <w:rFonts w:asciiTheme="majorHAnsi" w:hAnsiTheme="majorHAnsi"/>
                <w:sz w:val="20"/>
                <w:szCs w:val="20"/>
              </w:rPr>
            </w:pPr>
            <w:r w:rsidRPr="00607C25">
              <w:rPr>
                <w:rFonts w:asciiTheme="majorHAnsi" w:hAnsiTheme="majorHAnsi"/>
                <w:sz w:val="20"/>
                <w:szCs w:val="20"/>
              </w:rPr>
              <w:t>(20 –including consultants outside Ankara)</w:t>
            </w:r>
          </w:p>
          <w:p w14:paraId="329125ED" w14:textId="77777777" w:rsidR="008C2127" w:rsidRDefault="008C2127" w:rsidP="008C2127">
            <w:pPr>
              <w:spacing w:before="0" w:after="0"/>
              <w:jc w:val="left"/>
              <w:rPr>
                <w:rFonts w:asciiTheme="majorHAnsi" w:hAnsiTheme="majorHAnsi"/>
                <w:sz w:val="20"/>
                <w:szCs w:val="20"/>
              </w:rPr>
            </w:pPr>
          </w:p>
          <w:p w14:paraId="6414B950" w14:textId="08096B21" w:rsidR="008C2127" w:rsidRDefault="008C2127" w:rsidP="008C2127">
            <w:pPr>
              <w:spacing w:before="0" w:after="0"/>
              <w:jc w:val="left"/>
              <w:rPr>
                <w:rFonts w:asciiTheme="majorHAnsi" w:hAnsiTheme="majorHAnsi"/>
                <w:sz w:val="20"/>
                <w:szCs w:val="20"/>
              </w:rPr>
            </w:pPr>
            <w:r>
              <w:rPr>
                <w:rFonts w:asciiTheme="majorHAnsi" w:hAnsiTheme="majorHAnsi"/>
                <w:sz w:val="20"/>
                <w:szCs w:val="20"/>
              </w:rPr>
              <w:t xml:space="preserve">Although according to the DoA, 3 international and 4 national consultants have been foreseen for all these activities combined in one event, 6 international and 6 national consultants are planned in order to follow the format of the preparatory needs assessment meeting. </w:t>
            </w:r>
          </w:p>
          <w:p w14:paraId="77EEE46D" w14:textId="77777777" w:rsidR="008C2127" w:rsidRPr="00607C25" w:rsidRDefault="008C2127" w:rsidP="008C2127">
            <w:pPr>
              <w:spacing w:before="0" w:after="0"/>
              <w:jc w:val="left"/>
              <w:rPr>
                <w:rFonts w:asciiTheme="majorHAnsi" w:hAnsiTheme="majorHAnsi"/>
                <w:sz w:val="20"/>
                <w:szCs w:val="20"/>
                <w:lang w:val="en-GB"/>
              </w:rPr>
            </w:pPr>
          </w:p>
        </w:tc>
      </w:tr>
      <w:tr w:rsidR="00F22BBC" w:rsidRPr="00607C25" w14:paraId="24BD214E" w14:textId="77777777" w:rsidTr="00F22BBC">
        <w:tc>
          <w:tcPr>
            <w:tcW w:w="1228" w:type="dxa"/>
          </w:tcPr>
          <w:p w14:paraId="73C0F5F1"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16 Nov</w:t>
            </w:r>
          </w:p>
          <w:p w14:paraId="4CA81563"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10:00-12:00</w:t>
            </w:r>
          </w:p>
        </w:tc>
        <w:tc>
          <w:tcPr>
            <w:tcW w:w="1466" w:type="dxa"/>
          </w:tcPr>
          <w:p w14:paraId="67495419"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Ankara</w:t>
            </w:r>
          </w:p>
          <w:p w14:paraId="032C3AD2" w14:textId="77777777" w:rsidR="00F22BBC" w:rsidRPr="00607C25" w:rsidRDefault="00F22BBC" w:rsidP="00F22BBC">
            <w:pPr>
              <w:spacing w:before="0" w:after="0"/>
              <w:jc w:val="center"/>
              <w:rPr>
                <w:rFonts w:asciiTheme="majorHAnsi" w:hAnsiTheme="majorHAnsi"/>
                <w:sz w:val="20"/>
                <w:szCs w:val="20"/>
                <w:lang w:val="en-GB"/>
              </w:rPr>
            </w:pPr>
          </w:p>
        </w:tc>
        <w:tc>
          <w:tcPr>
            <w:tcW w:w="1842" w:type="dxa"/>
          </w:tcPr>
          <w:p w14:paraId="52D947CE"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2</w:t>
            </w:r>
            <w:r w:rsidRPr="00607C25">
              <w:rPr>
                <w:rFonts w:asciiTheme="majorHAnsi" w:hAnsiTheme="majorHAnsi"/>
                <w:sz w:val="20"/>
                <w:szCs w:val="20"/>
                <w:vertAlign w:val="superscript"/>
              </w:rPr>
              <w:t>nd</w:t>
            </w:r>
            <w:r w:rsidRPr="00607C25">
              <w:rPr>
                <w:rFonts w:asciiTheme="majorHAnsi" w:hAnsiTheme="majorHAnsi"/>
                <w:sz w:val="20"/>
                <w:szCs w:val="20"/>
              </w:rPr>
              <w:t xml:space="preserve"> SC mtg</w:t>
            </w:r>
          </w:p>
        </w:tc>
        <w:tc>
          <w:tcPr>
            <w:tcW w:w="2410" w:type="dxa"/>
          </w:tcPr>
          <w:p w14:paraId="74A4888B"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Information sharing on the planned activities during the inception period and exchange of views</w:t>
            </w:r>
          </w:p>
        </w:tc>
        <w:tc>
          <w:tcPr>
            <w:tcW w:w="2835" w:type="dxa"/>
          </w:tcPr>
          <w:p w14:paraId="6717441D" w14:textId="77777777" w:rsidR="00F22BBC" w:rsidRPr="00607C25" w:rsidRDefault="00F22BBC" w:rsidP="00F22BBC">
            <w:pPr>
              <w:spacing w:before="0" w:after="0"/>
              <w:jc w:val="left"/>
              <w:rPr>
                <w:rFonts w:asciiTheme="majorHAnsi" w:hAnsiTheme="majorHAnsi"/>
                <w:b/>
                <w:sz w:val="20"/>
                <w:szCs w:val="20"/>
                <w:lang w:val="en-GB"/>
              </w:rPr>
            </w:pPr>
            <w:r w:rsidRPr="00607C25">
              <w:rPr>
                <w:rFonts w:asciiTheme="majorHAnsi" w:hAnsiTheme="majorHAnsi"/>
                <w:b/>
                <w:sz w:val="20"/>
                <w:szCs w:val="20"/>
              </w:rPr>
              <w:t>Members</w:t>
            </w:r>
          </w:p>
          <w:p w14:paraId="029D040D"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rPr>
              <w:t xml:space="preserve">COE: 6 </w:t>
            </w:r>
          </w:p>
          <w:p w14:paraId="5CB10F55"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rPr>
              <w:t xml:space="preserve">UTBA: 4 </w:t>
            </w:r>
          </w:p>
          <w:p w14:paraId="0FA61AF5" w14:textId="44B411CE" w:rsidR="00F22BBC" w:rsidRPr="00607C25" w:rsidRDefault="00E10BCA" w:rsidP="00F22BBC">
            <w:pPr>
              <w:spacing w:before="0" w:after="0"/>
              <w:jc w:val="left"/>
              <w:rPr>
                <w:rFonts w:asciiTheme="majorHAnsi" w:hAnsiTheme="majorHAnsi"/>
                <w:sz w:val="20"/>
                <w:szCs w:val="20"/>
                <w:lang w:val="en-GB"/>
              </w:rPr>
            </w:pPr>
            <w:r>
              <w:rPr>
                <w:rFonts w:asciiTheme="majorHAnsi" w:hAnsiTheme="majorHAnsi"/>
                <w:sz w:val="20"/>
                <w:szCs w:val="20"/>
              </w:rPr>
              <w:t>DEUA</w:t>
            </w:r>
            <w:r w:rsidR="00F22BBC" w:rsidRPr="00607C25">
              <w:rPr>
                <w:rFonts w:asciiTheme="majorHAnsi" w:hAnsiTheme="majorHAnsi"/>
                <w:sz w:val="20"/>
                <w:szCs w:val="20"/>
              </w:rPr>
              <w:t>: 2</w:t>
            </w:r>
          </w:p>
          <w:p w14:paraId="7264E2C5"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rPr>
              <w:t>Pilot Bars: 7</w:t>
            </w:r>
          </w:p>
          <w:p w14:paraId="235CA17F" w14:textId="77777777" w:rsidR="00F22BBC" w:rsidRPr="0062275B" w:rsidRDefault="00F22BBC" w:rsidP="00F22BBC">
            <w:pPr>
              <w:spacing w:before="0" w:after="0"/>
              <w:jc w:val="left"/>
              <w:rPr>
                <w:rFonts w:asciiTheme="majorHAnsi" w:hAnsiTheme="majorHAnsi"/>
                <w:b/>
                <w:sz w:val="20"/>
                <w:szCs w:val="20"/>
              </w:rPr>
            </w:pPr>
            <w:r w:rsidRPr="0062275B">
              <w:rPr>
                <w:rFonts w:asciiTheme="majorHAnsi" w:hAnsiTheme="majorHAnsi"/>
                <w:b/>
                <w:sz w:val="20"/>
                <w:szCs w:val="20"/>
              </w:rPr>
              <w:t>Observers</w:t>
            </w:r>
          </w:p>
          <w:p w14:paraId="33AC376A" w14:textId="77777777" w:rsidR="00F22BBC" w:rsidRPr="0062275B" w:rsidRDefault="00F22BBC" w:rsidP="00F22BBC">
            <w:pPr>
              <w:spacing w:before="0" w:after="0"/>
              <w:jc w:val="left"/>
              <w:rPr>
                <w:rFonts w:asciiTheme="majorHAnsi" w:hAnsiTheme="majorHAnsi"/>
                <w:sz w:val="20"/>
                <w:szCs w:val="20"/>
              </w:rPr>
            </w:pPr>
            <w:r w:rsidRPr="0062275B">
              <w:rPr>
                <w:rFonts w:asciiTheme="majorHAnsi" w:hAnsiTheme="majorHAnsi"/>
                <w:sz w:val="20"/>
                <w:szCs w:val="20"/>
              </w:rPr>
              <w:t>CFCU: 1</w:t>
            </w:r>
          </w:p>
          <w:p w14:paraId="70D6B2C6" w14:textId="77777777" w:rsidR="00F22BBC" w:rsidRPr="0062275B" w:rsidRDefault="00F22BBC" w:rsidP="00F22BBC">
            <w:pPr>
              <w:spacing w:before="0" w:after="0"/>
              <w:jc w:val="left"/>
              <w:rPr>
                <w:rFonts w:asciiTheme="majorHAnsi" w:hAnsiTheme="majorHAnsi"/>
                <w:sz w:val="20"/>
                <w:szCs w:val="20"/>
              </w:rPr>
            </w:pPr>
            <w:r w:rsidRPr="0062275B">
              <w:rPr>
                <w:rFonts w:asciiTheme="majorHAnsi" w:hAnsiTheme="majorHAnsi"/>
                <w:sz w:val="20"/>
                <w:szCs w:val="20"/>
              </w:rPr>
              <w:t>EUD: 2</w:t>
            </w:r>
          </w:p>
          <w:p w14:paraId="77954AE4" w14:textId="77777777" w:rsidR="00F22BBC" w:rsidRPr="0062275B" w:rsidRDefault="00F22BBC" w:rsidP="00F22BBC">
            <w:pPr>
              <w:spacing w:before="0" w:after="0"/>
              <w:jc w:val="left"/>
              <w:rPr>
                <w:rFonts w:asciiTheme="majorHAnsi" w:hAnsiTheme="majorHAnsi"/>
                <w:sz w:val="20"/>
                <w:szCs w:val="20"/>
              </w:rPr>
            </w:pPr>
            <w:r w:rsidRPr="0062275B">
              <w:rPr>
                <w:rFonts w:asciiTheme="majorHAnsi" w:hAnsiTheme="majorHAnsi"/>
                <w:sz w:val="20"/>
                <w:szCs w:val="20"/>
              </w:rPr>
              <w:t>MoJ (HRs Dep): 1</w:t>
            </w:r>
          </w:p>
          <w:p w14:paraId="3566FB80" w14:textId="341D315E" w:rsidR="00F22BBC" w:rsidRPr="0062275B" w:rsidRDefault="0098593B" w:rsidP="00F22BBC">
            <w:pPr>
              <w:spacing w:before="0" w:after="0"/>
              <w:jc w:val="left"/>
              <w:rPr>
                <w:rFonts w:asciiTheme="majorHAnsi" w:hAnsiTheme="majorHAnsi"/>
                <w:sz w:val="20"/>
                <w:szCs w:val="20"/>
              </w:rPr>
            </w:pPr>
            <w:r w:rsidRPr="0062275B">
              <w:rPr>
                <w:rFonts w:asciiTheme="majorHAnsi" w:hAnsiTheme="majorHAnsi"/>
                <w:sz w:val="20"/>
                <w:szCs w:val="20"/>
              </w:rPr>
              <w:t>HREIT</w:t>
            </w:r>
            <w:r w:rsidR="00F22BBC" w:rsidRPr="0062275B">
              <w:rPr>
                <w:rFonts w:asciiTheme="majorHAnsi" w:hAnsiTheme="majorHAnsi"/>
                <w:sz w:val="20"/>
                <w:szCs w:val="20"/>
              </w:rPr>
              <w:t>: 1</w:t>
            </w:r>
          </w:p>
          <w:p w14:paraId="4ACB1BEA" w14:textId="5EFBB51E" w:rsidR="00F22BBC" w:rsidRPr="00607C25" w:rsidRDefault="00850C23" w:rsidP="00F22BBC">
            <w:pPr>
              <w:spacing w:before="0" w:after="0"/>
              <w:jc w:val="left"/>
              <w:rPr>
                <w:rFonts w:asciiTheme="majorHAnsi" w:hAnsiTheme="majorHAnsi"/>
                <w:sz w:val="20"/>
                <w:szCs w:val="20"/>
                <w:lang w:val="en-GB"/>
              </w:rPr>
            </w:pPr>
            <w:r>
              <w:rPr>
                <w:rFonts w:asciiTheme="majorHAnsi" w:hAnsiTheme="majorHAnsi"/>
                <w:sz w:val="20"/>
                <w:szCs w:val="20"/>
                <w:lang w:val="en-GB"/>
              </w:rPr>
              <w:t>OI</w:t>
            </w:r>
            <w:r w:rsidR="00F22BBC" w:rsidRPr="00607C25">
              <w:rPr>
                <w:rFonts w:asciiTheme="majorHAnsi" w:hAnsiTheme="majorHAnsi"/>
                <w:sz w:val="20"/>
                <w:szCs w:val="20"/>
                <w:lang w:val="en-GB"/>
              </w:rPr>
              <w:t>: 1</w:t>
            </w:r>
          </w:p>
          <w:p w14:paraId="6CFAC59C"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lang w:val="en-GB"/>
              </w:rPr>
              <w:t>NGOs: 4</w:t>
            </w:r>
          </w:p>
          <w:p w14:paraId="6B7BD733" w14:textId="222A36FA" w:rsidR="00F22BBC" w:rsidRPr="00607C25" w:rsidRDefault="00F01AB9" w:rsidP="00F22BBC">
            <w:pPr>
              <w:spacing w:before="0" w:after="0"/>
              <w:jc w:val="left"/>
              <w:rPr>
                <w:rFonts w:asciiTheme="majorHAnsi" w:hAnsiTheme="majorHAnsi"/>
                <w:sz w:val="20"/>
                <w:szCs w:val="20"/>
                <w:lang w:val="en-GB"/>
              </w:rPr>
            </w:pPr>
            <w:r>
              <w:rPr>
                <w:rFonts w:asciiTheme="majorHAnsi" w:hAnsiTheme="majorHAnsi"/>
                <w:sz w:val="20"/>
                <w:szCs w:val="20"/>
                <w:lang w:val="en-GB"/>
              </w:rPr>
              <w:t>1 rep from acedemia</w:t>
            </w:r>
          </w:p>
          <w:p w14:paraId="08FB9E2A" w14:textId="77777777" w:rsidR="00F22BBC" w:rsidRPr="00607C25" w:rsidRDefault="00F22BBC" w:rsidP="00F22BBC">
            <w:pPr>
              <w:spacing w:before="0" w:after="0"/>
              <w:jc w:val="right"/>
              <w:rPr>
                <w:rFonts w:asciiTheme="majorHAnsi" w:hAnsiTheme="majorHAnsi"/>
                <w:sz w:val="20"/>
                <w:szCs w:val="20"/>
                <w:lang w:val="en-GB"/>
              </w:rPr>
            </w:pPr>
            <w:r w:rsidRPr="00607C25">
              <w:rPr>
                <w:rFonts w:asciiTheme="majorHAnsi" w:hAnsiTheme="majorHAnsi"/>
                <w:b/>
                <w:sz w:val="20"/>
                <w:szCs w:val="20"/>
              </w:rPr>
              <w:t>TOTAL:</w:t>
            </w:r>
            <w:r w:rsidRPr="00607C25">
              <w:rPr>
                <w:rFonts w:asciiTheme="majorHAnsi" w:hAnsiTheme="majorHAnsi"/>
                <w:sz w:val="20"/>
                <w:szCs w:val="20"/>
              </w:rPr>
              <w:t xml:space="preserve"> App. 30</w:t>
            </w:r>
          </w:p>
          <w:p w14:paraId="37EF749F" w14:textId="77777777" w:rsidR="00F22BBC" w:rsidRPr="00607C25" w:rsidRDefault="00F22BBC" w:rsidP="00F22BBC">
            <w:pPr>
              <w:spacing w:before="0" w:after="0"/>
              <w:jc w:val="right"/>
              <w:rPr>
                <w:rFonts w:asciiTheme="majorHAnsi" w:hAnsiTheme="majorHAnsi"/>
                <w:sz w:val="20"/>
                <w:szCs w:val="20"/>
                <w:lang w:val="en-GB"/>
              </w:rPr>
            </w:pPr>
          </w:p>
          <w:p w14:paraId="7859B68C" w14:textId="77777777" w:rsidR="00F22BBC" w:rsidRPr="00607C25" w:rsidRDefault="00F22BBC" w:rsidP="00F22BBC">
            <w:pPr>
              <w:spacing w:before="0" w:after="0"/>
              <w:jc w:val="right"/>
              <w:rPr>
                <w:rFonts w:asciiTheme="majorHAnsi" w:hAnsiTheme="majorHAnsi"/>
                <w:sz w:val="20"/>
                <w:szCs w:val="20"/>
                <w:lang w:val="en-GB"/>
              </w:rPr>
            </w:pPr>
          </w:p>
        </w:tc>
      </w:tr>
      <w:tr w:rsidR="00D67D54" w:rsidRPr="00607C25" w14:paraId="61A54C70" w14:textId="77777777" w:rsidTr="003E1ED9">
        <w:tc>
          <w:tcPr>
            <w:tcW w:w="1228" w:type="dxa"/>
          </w:tcPr>
          <w:p w14:paraId="06B37E56" w14:textId="77777777" w:rsidR="00D67D54" w:rsidRPr="00607C25" w:rsidRDefault="00D67D54" w:rsidP="003E1ED9">
            <w:pPr>
              <w:spacing w:before="0" w:after="0"/>
              <w:jc w:val="center"/>
              <w:rPr>
                <w:rFonts w:asciiTheme="majorHAnsi" w:hAnsiTheme="majorHAnsi"/>
                <w:sz w:val="20"/>
                <w:szCs w:val="20"/>
                <w:lang w:val="en-GB"/>
              </w:rPr>
            </w:pPr>
            <w:r w:rsidRPr="00607C25">
              <w:rPr>
                <w:rFonts w:asciiTheme="majorHAnsi" w:hAnsiTheme="majorHAnsi"/>
                <w:sz w:val="20"/>
                <w:szCs w:val="20"/>
              </w:rPr>
              <w:t>26-30 Nov</w:t>
            </w:r>
          </w:p>
        </w:tc>
        <w:tc>
          <w:tcPr>
            <w:tcW w:w="1466" w:type="dxa"/>
          </w:tcPr>
          <w:p w14:paraId="2F026A48" w14:textId="77777777" w:rsidR="00D67D54" w:rsidRPr="00607C25" w:rsidRDefault="00D67D54" w:rsidP="003E1ED9">
            <w:pPr>
              <w:spacing w:before="0" w:after="0"/>
              <w:jc w:val="center"/>
              <w:rPr>
                <w:rFonts w:asciiTheme="majorHAnsi" w:hAnsiTheme="majorHAnsi"/>
                <w:sz w:val="20"/>
                <w:szCs w:val="20"/>
                <w:lang w:val="en-GB"/>
              </w:rPr>
            </w:pPr>
            <w:r w:rsidRPr="00607C25">
              <w:rPr>
                <w:rFonts w:asciiTheme="majorHAnsi" w:hAnsiTheme="majorHAnsi"/>
                <w:sz w:val="20"/>
                <w:szCs w:val="20"/>
              </w:rPr>
              <w:t>Sxb</w:t>
            </w:r>
          </w:p>
        </w:tc>
        <w:tc>
          <w:tcPr>
            <w:tcW w:w="1842" w:type="dxa"/>
          </w:tcPr>
          <w:p w14:paraId="0AB4191C" w14:textId="77777777" w:rsidR="00D67D54" w:rsidRPr="00607C25" w:rsidRDefault="00D67D54" w:rsidP="003E1ED9">
            <w:pPr>
              <w:spacing w:before="0" w:after="0"/>
              <w:jc w:val="center"/>
              <w:rPr>
                <w:rFonts w:asciiTheme="majorHAnsi" w:hAnsiTheme="majorHAnsi"/>
                <w:sz w:val="20"/>
                <w:szCs w:val="20"/>
                <w:lang w:val="en-GB"/>
              </w:rPr>
            </w:pPr>
            <w:r w:rsidRPr="00607C25">
              <w:rPr>
                <w:rFonts w:asciiTheme="majorHAnsi" w:hAnsiTheme="majorHAnsi"/>
                <w:sz w:val="20"/>
                <w:szCs w:val="20"/>
              </w:rPr>
              <w:t>1</w:t>
            </w:r>
            <w:r w:rsidRPr="00607C25">
              <w:rPr>
                <w:rFonts w:asciiTheme="majorHAnsi" w:hAnsiTheme="majorHAnsi"/>
                <w:sz w:val="20"/>
                <w:szCs w:val="20"/>
                <w:vertAlign w:val="superscript"/>
              </w:rPr>
              <w:t>st</w:t>
            </w:r>
            <w:r w:rsidRPr="00607C25">
              <w:rPr>
                <w:rFonts w:asciiTheme="majorHAnsi" w:hAnsiTheme="majorHAnsi"/>
                <w:sz w:val="20"/>
                <w:szCs w:val="20"/>
              </w:rPr>
              <w:t xml:space="preserve"> SV</w:t>
            </w:r>
          </w:p>
          <w:p w14:paraId="3A340F8E" w14:textId="77777777" w:rsidR="00D67D54" w:rsidRPr="00607C25" w:rsidRDefault="00D67D54" w:rsidP="003E1ED9">
            <w:pPr>
              <w:spacing w:before="0" w:after="0"/>
              <w:jc w:val="center"/>
              <w:rPr>
                <w:rFonts w:asciiTheme="majorHAnsi" w:hAnsiTheme="majorHAnsi"/>
                <w:b/>
                <w:sz w:val="20"/>
                <w:szCs w:val="20"/>
                <w:lang w:val="en-GB"/>
              </w:rPr>
            </w:pPr>
            <w:r w:rsidRPr="00607C25">
              <w:rPr>
                <w:rFonts w:asciiTheme="majorHAnsi" w:hAnsiTheme="majorHAnsi"/>
                <w:b/>
                <w:sz w:val="20"/>
                <w:szCs w:val="20"/>
              </w:rPr>
              <w:t>(B.1.4)</w:t>
            </w:r>
          </w:p>
        </w:tc>
        <w:tc>
          <w:tcPr>
            <w:tcW w:w="2410" w:type="dxa"/>
          </w:tcPr>
          <w:p w14:paraId="7A457FE4" w14:textId="77777777" w:rsidR="00D67D54" w:rsidRPr="00607C25" w:rsidRDefault="00D67D54" w:rsidP="003E1ED9">
            <w:pPr>
              <w:spacing w:before="0" w:after="0"/>
              <w:jc w:val="center"/>
              <w:rPr>
                <w:rFonts w:asciiTheme="majorHAnsi" w:hAnsiTheme="majorHAnsi"/>
                <w:sz w:val="20"/>
                <w:szCs w:val="20"/>
                <w:lang w:val="en-GB"/>
              </w:rPr>
            </w:pPr>
            <w:r w:rsidRPr="00607C25">
              <w:rPr>
                <w:rFonts w:asciiTheme="majorHAnsi" w:hAnsiTheme="majorHAnsi"/>
                <w:sz w:val="20"/>
                <w:szCs w:val="20"/>
              </w:rPr>
              <w:t xml:space="preserve">exchange information, gain experience, observe the functioning of system (procedures, human resources, IT and physical infrastructure etc.) and establish institutional relations </w:t>
            </w:r>
            <w:r w:rsidRPr="00607C25">
              <w:rPr>
                <w:rFonts w:asciiTheme="majorHAnsi" w:hAnsiTheme="majorHAnsi"/>
                <w:sz w:val="20"/>
                <w:szCs w:val="20"/>
              </w:rPr>
              <w:lastRenderedPageBreak/>
              <w:t>with their counterparts</w:t>
            </w:r>
          </w:p>
        </w:tc>
        <w:tc>
          <w:tcPr>
            <w:tcW w:w="2835" w:type="dxa"/>
          </w:tcPr>
          <w:p w14:paraId="57484EB4" w14:textId="77777777" w:rsidR="00D67D54" w:rsidRPr="00607C25" w:rsidRDefault="00D67D54" w:rsidP="003E1ED9">
            <w:pPr>
              <w:spacing w:before="0" w:after="0"/>
              <w:jc w:val="left"/>
              <w:rPr>
                <w:rFonts w:asciiTheme="majorHAnsi" w:hAnsiTheme="majorHAnsi"/>
                <w:sz w:val="20"/>
                <w:szCs w:val="20"/>
                <w:lang w:val="en-GB"/>
              </w:rPr>
            </w:pPr>
            <w:r w:rsidRPr="00607C25">
              <w:rPr>
                <w:rFonts w:asciiTheme="majorHAnsi" w:hAnsiTheme="majorHAnsi"/>
                <w:sz w:val="20"/>
                <w:szCs w:val="20"/>
              </w:rPr>
              <w:lastRenderedPageBreak/>
              <w:t xml:space="preserve">15 participants </w:t>
            </w:r>
          </w:p>
          <w:p w14:paraId="0C00396B" w14:textId="77777777" w:rsidR="00D67D54" w:rsidRPr="00607C25" w:rsidRDefault="00D67D54" w:rsidP="003E1ED9">
            <w:pPr>
              <w:spacing w:before="0" w:after="0"/>
              <w:jc w:val="left"/>
              <w:rPr>
                <w:rFonts w:asciiTheme="majorHAnsi" w:hAnsiTheme="majorHAnsi"/>
                <w:sz w:val="20"/>
                <w:szCs w:val="20"/>
                <w:lang w:val="en-GB"/>
              </w:rPr>
            </w:pPr>
            <w:r w:rsidRPr="00607C25">
              <w:rPr>
                <w:rFonts w:asciiTheme="majorHAnsi" w:hAnsiTheme="majorHAnsi"/>
                <w:sz w:val="20"/>
                <w:szCs w:val="20"/>
              </w:rPr>
              <w:t>2 CoE Ankara Staff</w:t>
            </w:r>
          </w:p>
          <w:p w14:paraId="7FA7722B" w14:textId="77777777" w:rsidR="00D67D54" w:rsidRPr="00607C25" w:rsidRDefault="00D67D54" w:rsidP="003E1ED9">
            <w:pPr>
              <w:spacing w:before="0" w:after="0"/>
              <w:jc w:val="left"/>
              <w:rPr>
                <w:rFonts w:asciiTheme="majorHAnsi" w:hAnsiTheme="majorHAnsi"/>
                <w:b/>
                <w:sz w:val="20"/>
                <w:szCs w:val="20"/>
                <w:lang w:val="en-GB"/>
              </w:rPr>
            </w:pPr>
            <w:r w:rsidRPr="00607C25">
              <w:rPr>
                <w:rFonts w:asciiTheme="majorHAnsi" w:hAnsiTheme="majorHAnsi"/>
                <w:sz w:val="20"/>
                <w:szCs w:val="20"/>
              </w:rPr>
              <w:t>2 interpreters</w:t>
            </w:r>
            <w:r w:rsidRPr="00607C25">
              <w:rPr>
                <w:rFonts w:asciiTheme="majorHAnsi" w:hAnsiTheme="majorHAnsi"/>
                <w:b/>
                <w:sz w:val="20"/>
                <w:szCs w:val="20"/>
              </w:rPr>
              <w:t xml:space="preserve"> </w:t>
            </w:r>
          </w:p>
          <w:p w14:paraId="55D3D395" w14:textId="77777777" w:rsidR="00D67D54" w:rsidRPr="00607C25" w:rsidRDefault="00D67D54" w:rsidP="003E1ED9">
            <w:pPr>
              <w:spacing w:before="0" w:after="0"/>
              <w:jc w:val="right"/>
              <w:rPr>
                <w:rFonts w:asciiTheme="majorHAnsi" w:hAnsiTheme="majorHAnsi"/>
                <w:sz w:val="20"/>
                <w:szCs w:val="20"/>
                <w:lang w:val="en-GB"/>
              </w:rPr>
            </w:pPr>
            <w:r w:rsidRPr="00607C25">
              <w:rPr>
                <w:rFonts w:asciiTheme="majorHAnsi" w:hAnsiTheme="majorHAnsi"/>
                <w:b/>
                <w:sz w:val="20"/>
                <w:szCs w:val="20"/>
              </w:rPr>
              <w:t>TOTAL:</w:t>
            </w:r>
            <w:r w:rsidRPr="00607C25">
              <w:rPr>
                <w:rFonts w:asciiTheme="majorHAnsi" w:hAnsiTheme="majorHAnsi"/>
                <w:sz w:val="20"/>
                <w:szCs w:val="20"/>
              </w:rPr>
              <w:t xml:space="preserve"> App. 25</w:t>
            </w:r>
          </w:p>
          <w:p w14:paraId="3A68CDA0" w14:textId="77777777" w:rsidR="00D67D54" w:rsidRPr="00607C25" w:rsidRDefault="00D67D54" w:rsidP="003E1ED9">
            <w:pPr>
              <w:spacing w:before="0" w:after="0"/>
              <w:jc w:val="left"/>
              <w:rPr>
                <w:rFonts w:asciiTheme="majorHAnsi" w:hAnsiTheme="majorHAnsi"/>
                <w:b/>
                <w:sz w:val="20"/>
                <w:szCs w:val="20"/>
                <w:lang w:val="en-GB"/>
              </w:rPr>
            </w:pPr>
          </w:p>
        </w:tc>
      </w:tr>
      <w:tr w:rsidR="00F22BBC" w:rsidRPr="00607C25" w14:paraId="286BBC84" w14:textId="77777777" w:rsidTr="00F22BBC">
        <w:tc>
          <w:tcPr>
            <w:tcW w:w="1228" w:type="dxa"/>
          </w:tcPr>
          <w:p w14:paraId="1D72524F"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lastRenderedPageBreak/>
              <w:t>10 Dec</w:t>
            </w:r>
          </w:p>
        </w:tc>
        <w:tc>
          <w:tcPr>
            <w:tcW w:w="1466" w:type="dxa"/>
          </w:tcPr>
          <w:p w14:paraId="45CC7093"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Ankara</w:t>
            </w:r>
          </w:p>
        </w:tc>
        <w:tc>
          <w:tcPr>
            <w:tcW w:w="1842" w:type="dxa"/>
          </w:tcPr>
          <w:p w14:paraId="4F078301"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1</w:t>
            </w:r>
            <w:r w:rsidRPr="00607C25">
              <w:rPr>
                <w:rFonts w:asciiTheme="majorHAnsi" w:hAnsiTheme="majorHAnsi"/>
                <w:sz w:val="20"/>
                <w:szCs w:val="20"/>
                <w:vertAlign w:val="superscript"/>
              </w:rPr>
              <w:t>st</w:t>
            </w:r>
            <w:r w:rsidRPr="00607C25">
              <w:rPr>
                <w:rFonts w:asciiTheme="majorHAnsi" w:hAnsiTheme="majorHAnsi"/>
                <w:sz w:val="20"/>
                <w:szCs w:val="20"/>
              </w:rPr>
              <w:t xml:space="preserve"> Awareness-Raising/</w:t>
            </w:r>
          </w:p>
          <w:p w14:paraId="6E39A1C4"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Outreaching meeting</w:t>
            </w:r>
          </w:p>
          <w:p w14:paraId="33FFC554" w14:textId="77777777" w:rsidR="00F22BBC" w:rsidRPr="00607C25" w:rsidRDefault="00F22BBC" w:rsidP="00F22BBC">
            <w:pPr>
              <w:spacing w:before="0" w:after="0"/>
              <w:jc w:val="center"/>
              <w:rPr>
                <w:rFonts w:asciiTheme="majorHAnsi" w:hAnsiTheme="majorHAnsi"/>
                <w:b/>
                <w:sz w:val="20"/>
                <w:szCs w:val="20"/>
                <w:lang w:val="en-GB"/>
              </w:rPr>
            </w:pPr>
            <w:r w:rsidRPr="00607C25">
              <w:rPr>
                <w:rFonts w:asciiTheme="majorHAnsi" w:hAnsiTheme="majorHAnsi"/>
                <w:b/>
                <w:sz w:val="20"/>
                <w:szCs w:val="20"/>
              </w:rPr>
              <w:t>(B.3.3)</w:t>
            </w:r>
          </w:p>
        </w:tc>
        <w:tc>
          <w:tcPr>
            <w:tcW w:w="2410" w:type="dxa"/>
          </w:tcPr>
          <w:p w14:paraId="7641FB5B" w14:textId="77777777" w:rsidR="00F22BBC" w:rsidRPr="00607C25" w:rsidRDefault="00F22BBC" w:rsidP="00F22BBC">
            <w:pPr>
              <w:spacing w:before="0" w:after="0"/>
              <w:jc w:val="center"/>
              <w:rPr>
                <w:rFonts w:asciiTheme="majorHAnsi" w:hAnsiTheme="majorHAnsi"/>
                <w:sz w:val="20"/>
                <w:szCs w:val="20"/>
                <w:lang w:val="en-GB"/>
              </w:rPr>
            </w:pPr>
            <w:r w:rsidRPr="00607C25">
              <w:rPr>
                <w:rFonts w:asciiTheme="majorHAnsi" w:hAnsiTheme="majorHAnsi"/>
                <w:sz w:val="20"/>
                <w:szCs w:val="20"/>
              </w:rPr>
              <w:t xml:space="preserve">On the occasion of </w:t>
            </w:r>
            <w:r w:rsidRPr="00607C25">
              <w:rPr>
                <w:rFonts w:asciiTheme="majorHAnsi" w:hAnsiTheme="majorHAnsi"/>
                <w:b/>
                <w:sz w:val="20"/>
                <w:szCs w:val="20"/>
              </w:rPr>
              <w:t>Human Rights Day</w:t>
            </w:r>
            <w:r w:rsidRPr="00607C25">
              <w:rPr>
                <w:rFonts w:asciiTheme="majorHAnsi" w:hAnsiTheme="majorHAnsi"/>
                <w:sz w:val="20"/>
                <w:szCs w:val="20"/>
              </w:rPr>
              <w:t>, to discuss most pressing human rights issues as reported by the HRCs and identify challenges and practical solutions</w:t>
            </w:r>
          </w:p>
        </w:tc>
        <w:tc>
          <w:tcPr>
            <w:tcW w:w="2835" w:type="dxa"/>
          </w:tcPr>
          <w:p w14:paraId="5C54DC13" w14:textId="77777777" w:rsidR="00F22BBC" w:rsidRPr="003F2FF2" w:rsidRDefault="00F22BBC" w:rsidP="00F22BBC">
            <w:pPr>
              <w:spacing w:before="0" w:after="0"/>
              <w:jc w:val="left"/>
              <w:rPr>
                <w:rFonts w:asciiTheme="majorHAnsi" w:hAnsiTheme="majorHAnsi"/>
                <w:sz w:val="20"/>
                <w:szCs w:val="20"/>
                <w:lang w:val="fr-FR"/>
              </w:rPr>
            </w:pPr>
            <w:r w:rsidRPr="003F2FF2">
              <w:rPr>
                <w:rFonts w:asciiTheme="majorHAnsi" w:hAnsiTheme="majorHAnsi"/>
                <w:sz w:val="20"/>
                <w:szCs w:val="20"/>
                <w:lang w:val="fr-FR"/>
              </w:rPr>
              <w:t xml:space="preserve">2 </w:t>
            </w:r>
            <w:proofErr w:type="gramStart"/>
            <w:r w:rsidRPr="003F2FF2">
              <w:rPr>
                <w:rFonts w:asciiTheme="majorHAnsi" w:hAnsiTheme="majorHAnsi"/>
                <w:sz w:val="20"/>
                <w:szCs w:val="20"/>
                <w:lang w:val="fr-FR"/>
              </w:rPr>
              <w:t>international</w:t>
            </w:r>
            <w:proofErr w:type="gramEnd"/>
            <w:r w:rsidRPr="003F2FF2">
              <w:rPr>
                <w:rFonts w:asciiTheme="majorHAnsi" w:hAnsiTheme="majorHAnsi"/>
                <w:sz w:val="20"/>
                <w:szCs w:val="20"/>
                <w:lang w:val="fr-FR"/>
              </w:rPr>
              <w:t xml:space="preserve"> consultants</w:t>
            </w:r>
          </w:p>
          <w:p w14:paraId="3E8BB538" w14:textId="77777777" w:rsidR="00F22BBC" w:rsidRPr="003F2FF2" w:rsidRDefault="00F22BBC" w:rsidP="00F22BBC">
            <w:pPr>
              <w:spacing w:before="0" w:after="0"/>
              <w:jc w:val="left"/>
              <w:rPr>
                <w:rFonts w:asciiTheme="majorHAnsi" w:hAnsiTheme="majorHAnsi"/>
                <w:sz w:val="20"/>
                <w:szCs w:val="20"/>
                <w:lang w:val="fr-FR"/>
              </w:rPr>
            </w:pPr>
            <w:r w:rsidRPr="003F2FF2">
              <w:rPr>
                <w:rFonts w:asciiTheme="majorHAnsi" w:hAnsiTheme="majorHAnsi"/>
                <w:sz w:val="20"/>
                <w:szCs w:val="20"/>
                <w:lang w:val="fr-FR"/>
              </w:rPr>
              <w:t xml:space="preserve">2 </w:t>
            </w:r>
            <w:proofErr w:type="gramStart"/>
            <w:r w:rsidRPr="003F2FF2">
              <w:rPr>
                <w:rFonts w:asciiTheme="majorHAnsi" w:hAnsiTheme="majorHAnsi"/>
                <w:sz w:val="20"/>
                <w:szCs w:val="20"/>
                <w:lang w:val="fr-FR"/>
              </w:rPr>
              <w:t>national</w:t>
            </w:r>
            <w:proofErr w:type="gramEnd"/>
            <w:r w:rsidRPr="003F2FF2">
              <w:rPr>
                <w:rFonts w:asciiTheme="majorHAnsi" w:hAnsiTheme="majorHAnsi"/>
                <w:sz w:val="20"/>
                <w:szCs w:val="20"/>
                <w:lang w:val="fr-FR"/>
              </w:rPr>
              <w:t xml:space="preserve"> consultants</w:t>
            </w:r>
          </w:p>
          <w:p w14:paraId="10B409E7" w14:textId="77777777" w:rsidR="00F22BBC" w:rsidRPr="003F2FF2" w:rsidRDefault="00F22BBC" w:rsidP="00F22BBC">
            <w:pPr>
              <w:spacing w:before="0" w:after="0"/>
              <w:jc w:val="left"/>
              <w:rPr>
                <w:rFonts w:asciiTheme="majorHAnsi" w:hAnsiTheme="majorHAnsi"/>
                <w:sz w:val="20"/>
                <w:szCs w:val="20"/>
                <w:lang w:val="fr-FR"/>
              </w:rPr>
            </w:pPr>
            <w:r w:rsidRPr="003F2FF2">
              <w:rPr>
                <w:rFonts w:asciiTheme="majorHAnsi" w:hAnsiTheme="majorHAnsi"/>
                <w:sz w:val="20"/>
                <w:szCs w:val="20"/>
                <w:lang w:val="fr-FR"/>
              </w:rPr>
              <w:t>35 participants</w:t>
            </w:r>
          </w:p>
          <w:p w14:paraId="65EC8D40" w14:textId="77777777" w:rsidR="00F22BBC" w:rsidRPr="003F2FF2" w:rsidRDefault="00F22BBC" w:rsidP="00F22BBC">
            <w:pPr>
              <w:spacing w:before="0" w:after="0"/>
              <w:jc w:val="left"/>
              <w:rPr>
                <w:rFonts w:asciiTheme="majorHAnsi" w:hAnsiTheme="majorHAnsi"/>
                <w:sz w:val="20"/>
                <w:szCs w:val="20"/>
                <w:lang w:val="fr-FR"/>
              </w:rPr>
            </w:pPr>
            <w:r w:rsidRPr="003F2FF2">
              <w:rPr>
                <w:rFonts w:asciiTheme="majorHAnsi" w:hAnsiTheme="majorHAnsi"/>
                <w:sz w:val="20"/>
                <w:szCs w:val="20"/>
                <w:lang w:val="fr-FR"/>
              </w:rPr>
              <w:t>5 UTBA representatives</w:t>
            </w:r>
          </w:p>
          <w:p w14:paraId="3EF3C224" w14:textId="77777777" w:rsidR="00F22BBC" w:rsidRPr="00607C25" w:rsidRDefault="00F22BBC" w:rsidP="00F22BBC">
            <w:pPr>
              <w:spacing w:before="0" w:after="0"/>
              <w:jc w:val="left"/>
              <w:rPr>
                <w:rFonts w:asciiTheme="majorHAnsi" w:hAnsiTheme="majorHAnsi"/>
                <w:sz w:val="20"/>
                <w:szCs w:val="20"/>
                <w:lang w:val="en-GB"/>
              </w:rPr>
            </w:pPr>
            <w:r w:rsidRPr="00607C25">
              <w:rPr>
                <w:rFonts w:asciiTheme="majorHAnsi" w:hAnsiTheme="majorHAnsi"/>
                <w:sz w:val="20"/>
                <w:szCs w:val="20"/>
              </w:rPr>
              <w:t xml:space="preserve">5 CoE representatives </w:t>
            </w:r>
          </w:p>
        </w:tc>
      </w:tr>
      <w:tr w:rsidR="00D67D54" w:rsidRPr="00D55034" w14:paraId="3FEFCF27" w14:textId="77777777" w:rsidTr="003E1ED9">
        <w:tc>
          <w:tcPr>
            <w:tcW w:w="1228" w:type="dxa"/>
          </w:tcPr>
          <w:p w14:paraId="482BDAD6" w14:textId="77777777" w:rsidR="00D67D54" w:rsidRPr="00607C25" w:rsidRDefault="00B07F05" w:rsidP="00B07F05">
            <w:pPr>
              <w:spacing w:before="0" w:after="0"/>
              <w:jc w:val="center"/>
              <w:rPr>
                <w:rFonts w:asciiTheme="majorHAnsi" w:hAnsiTheme="majorHAnsi"/>
                <w:sz w:val="20"/>
                <w:szCs w:val="20"/>
                <w:lang w:val="en-GB"/>
              </w:rPr>
            </w:pPr>
            <w:r w:rsidRPr="00607C25">
              <w:rPr>
                <w:rFonts w:asciiTheme="majorHAnsi" w:hAnsiTheme="majorHAnsi"/>
                <w:sz w:val="20"/>
                <w:szCs w:val="20"/>
              </w:rPr>
              <w:t>1</w:t>
            </w:r>
            <w:r w:rsidR="00D67D54" w:rsidRPr="00607C25">
              <w:rPr>
                <w:rFonts w:asciiTheme="majorHAnsi" w:hAnsiTheme="majorHAnsi"/>
                <w:sz w:val="20"/>
                <w:szCs w:val="20"/>
              </w:rPr>
              <w:t>7-</w:t>
            </w:r>
            <w:r w:rsidRPr="00607C25">
              <w:rPr>
                <w:rFonts w:asciiTheme="majorHAnsi" w:hAnsiTheme="majorHAnsi"/>
                <w:sz w:val="20"/>
                <w:szCs w:val="20"/>
              </w:rPr>
              <w:t>1</w:t>
            </w:r>
            <w:r w:rsidR="00D67D54" w:rsidRPr="00607C25">
              <w:rPr>
                <w:rFonts w:asciiTheme="majorHAnsi" w:hAnsiTheme="majorHAnsi"/>
                <w:sz w:val="20"/>
                <w:szCs w:val="20"/>
              </w:rPr>
              <w:t xml:space="preserve">8 </w:t>
            </w:r>
            <w:r w:rsidRPr="00607C25">
              <w:rPr>
                <w:rFonts w:asciiTheme="majorHAnsi" w:hAnsiTheme="majorHAnsi"/>
                <w:sz w:val="20"/>
                <w:szCs w:val="20"/>
              </w:rPr>
              <w:t>Dec</w:t>
            </w:r>
          </w:p>
        </w:tc>
        <w:tc>
          <w:tcPr>
            <w:tcW w:w="1466" w:type="dxa"/>
          </w:tcPr>
          <w:p w14:paraId="55771723" w14:textId="77777777" w:rsidR="00D67D54" w:rsidRPr="00607C25" w:rsidRDefault="00D67D54" w:rsidP="003E1ED9">
            <w:pPr>
              <w:spacing w:before="0" w:after="0"/>
              <w:jc w:val="center"/>
              <w:rPr>
                <w:rFonts w:asciiTheme="majorHAnsi" w:hAnsiTheme="majorHAnsi"/>
                <w:sz w:val="20"/>
                <w:szCs w:val="20"/>
                <w:lang w:val="en-GB"/>
              </w:rPr>
            </w:pPr>
            <w:r w:rsidRPr="00607C25">
              <w:rPr>
                <w:rFonts w:asciiTheme="majorHAnsi" w:hAnsiTheme="majorHAnsi"/>
                <w:sz w:val="20"/>
                <w:szCs w:val="20"/>
              </w:rPr>
              <w:t>Ankara</w:t>
            </w:r>
          </w:p>
        </w:tc>
        <w:tc>
          <w:tcPr>
            <w:tcW w:w="1842" w:type="dxa"/>
          </w:tcPr>
          <w:p w14:paraId="54BF79EC" w14:textId="77777777" w:rsidR="00D67D54" w:rsidRPr="00607C25" w:rsidRDefault="00D67D54" w:rsidP="003E1ED9">
            <w:pPr>
              <w:spacing w:before="0" w:after="0"/>
              <w:jc w:val="center"/>
              <w:rPr>
                <w:rFonts w:asciiTheme="majorHAnsi" w:hAnsiTheme="majorHAnsi"/>
                <w:sz w:val="20"/>
                <w:szCs w:val="20"/>
                <w:lang w:val="en-GB"/>
              </w:rPr>
            </w:pPr>
            <w:r w:rsidRPr="00607C25">
              <w:rPr>
                <w:rFonts w:asciiTheme="majorHAnsi" w:hAnsiTheme="majorHAnsi"/>
                <w:sz w:val="20"/>
                <w:szCs w:val="20"/>
              </w:rPr>
              <w:t>1</w:t>
            </w:r>
            <w:r w:rsidRPr="00607C25">
              <w:rPr>
                <w:rFonts w:asciiTheme="majorHAnsi" w:hAnsiTheme="majorHAnsi"/>
                <w:sz w:val="20"/>
                <w:szCs w:val="20"/>
                <w:vertAlign w:val="superscript"/>
              </w:rPr>
              <w:t>st</w:t>
            </w:r>
            <w:r w:rsidRPr="00607C25">
              <w:rPr>
                <w:rFonts w:asciiTheme="majorHAnsi" w:hAnsiTheme="majorHAnsi"/>
                <w:sz w:val="20"/>
                <w:szCs w:val="20"/>
              </w:rPr>
              <w:t xml:space="preserve"> WG mtg for the Action Plan on HRCs</w:t>
            </w:r>
            <w:r w:rsidR="00B07F05" w:rsidRPr="00607C25">
              <w:rPr>
                <w:rFonts w:asciiTheme="majorHAnsi" w:hAnsiTheme="majorHAnsi"/>
                <w:sz w:val="20"/>
                <w:szCs w:val="20"/>
              </w:rPr>
              <w:t xml:space="preserve"> and Draft Regulation on HRCs</w:t>
            </w:r>
          </w:p>
          <w:p w14:paraId="50B53544" w14:textId="77777777" w:rsidR="00D67D54" w:rsidRPr="00607C25" w:rsidRDefault="00D67D54" w:rsidP="003E1ED9">
            <w:pPr>
              <w:spacing w:before="0" w:after="0"/>
              <w:jc w:val="center"/>
              <w:rPr>
                <w:rFonts w:asciiTheme="majorHAnsi" w:hAnsiTheme="majorHAnsi"/>
                <w:b/>
                <w:sz w:val="20"/>
                <w:szCs w:val="20"/>
                <w:lang w:val="en-GB"/>
              </w:rPr>
            </w:pPr>
            <w:r w:rsidRPr="00607C25">
              <w:rPr>
                <w:rFonts w:asciiTheme="majorHAnsi" w:hAnsiTheme="majorHAnsi"/>
                <w:b/>
                <w:sz w:val="20"/>
                <w:szCs w:val="20"/>
              </w:rPr>
              <w:t>(B.1.2</w:t>
            </w:r>
            <w:r w:rsidR="00B07F05" w:rsidRPr="00607C25">
              <w:rPr>
                <w:rFonts w:asciiTheme="majorHAnsi" w:hAnsiTheme="majorHAnsi"/>
                <w:b/>
                <w:sz w:val="20"/>
                <w:szCs w:val="20"/>
              </w:rPr>
              <w:t xml:space="preserve"> and B.1.3</w:t>
            </w:r>
            <w:r w:rsidRPr="00607C25">
              <w:rPr>
                <w:rFonts w:asciiTheme="majorHAnsi" w:hAnsiTheme="majorHAnsi"/>
                <w:b/>
                <w:sz w:val="20"/>
                <w:szCs w:val="20"/>
              </w:rPr>
              <w:t>)</w:t>
            </w:r>
          </w:p>
        </w:tc>
        <w:tc>
          <w:tcPr>
            <w:tcW w:w="2410" w:type="dxa"/>
          </w:tcPr>
          <w:p w14:paraId="52C94612" w14:textId="77777777" w:rsidR="00B07F05" w:rsidRPr="00607C25" w:rsidRDefault="00B07F05" w:rsidP="003E1ED9">
            <w:pPr>
              <w:spacing w:before="0" w:after="0"/>
              <w:jc w:val="center"/>
              <w:rPr>
                <w:rFonts w:asciiTheme="majorHAnsi" w:hAnsiTheme="majorHAnsi"/>
                <w:sz w:val="20"/>
                <w:szCs w:val="20"/>
                <w:lang w:val="en-GB"/>
              </w:rPr>
            </w:pPr>
            <w:r w:rsidRPr="00607C25">
              <w:rPr>
                <w:rFonts w:asciiTheme="majorHAnsi" w:hAnsiTheme="majorHAnsi"/>
                <w:sz w:val="20"/>
                <w:szCs w:val="20"/>
              </w:rPr>
              <w:t>Small Group 1</w:t>
            </w:r>
          </w:p>
          <w:p w14:paraId="0E920E9D" w14:textId="77777777" w:rsidR="00B07F05" w:rsidRPr="00607C25" w:rsidRDefault="00D67D54" w:rsidP="003E1ED9">
            <w:pPr>
              <w:spacing w:before="0" w:after="0"/>
              <w:jc w:val="center"/>
              <w:rPr>
                <w:rFonts w:asciiTheme="majorHAnsi" w:hAnsiTheme="majorHAnsi"/>
                <w:sz w:val="20"/>
                <w:szCs w:val="20"/>
                <w:lang w:val="en-GB"/>
              </w:rPr>
            </w:pPr>
            <w:r w:rsidRPr="00607C25">
              <w:rPr>
                <w:rFonts w:asciiTheme="majorHAnsi" w:hAnsiTheme="majorHAnsi"/>
                <w:sz w:val="20"/>
                <w:szCs w:val="20"/>
              </w:rPr>
              <w:t>Planning of the outline of activities to be implemented for establishment and proper functioning of the HRCs as well as the resources, time framework and responsibilities of partners for each activity</w:t>
            </w:r>
          </w:p>
          <w:p w14:paraId="144749FF" w14:textId="77777777" w:rsidR="00B07F05" w:rsidRPr="00607C25" w:rsidRDefault="00B07F05" w:rsidP="003E1ED9">
            <w:pPr>
              <w:spacing w:before="0" w:after="0"/>
              <w:jc w:val="center"/>
              <w:rPr>
                <w:rFonts w:asciiTheme="majorHAnsi" w:hAnsiTheme="majorHAnsi"/>
                <w:sz w:val="20"/>
                <w:szCs w:val="20"/>
                <w:lang w:val="en-GB"/>
              </w:rPr>
            </w:pPr>
          </w:p>
          <w:p w14:paraId="0DEE6E84" w14:textId="77777777" w:rsidR="00D67D54" w:rsidRPr="00607C25" w:rsidRDefault="00B07F05" w:rsidP="003E1ED9">
            <w:pPr>
              <w:spacing w:before="0" w:after="0"/>
              <w:jc w:val="center"/>
              <w:rPr>
                <w:rFonts w:asciiTheme="majorHAnsi" w:hAnsiTheme="majorHAnsi"/>
                <w:sz w:val="20"/>
                <w:szCs w:val="20"/>
                <w:lang w:val="en-GB"/>
              </w:rPr>
            </w:pPr>
            <w:r w:rsidRPr="00607C25">
              <w:rPr>
                <w:rFonts w:asciiTheme="majorHAnsi" w:hAnsiTheme="majorHAnsi"/>
                <w:sz w:val="20"/>
                <w:szCs w:val="20"/>
              </w:rPr>
              <w:t>Small Group 2</w:t>
            </w:r>
            <w:r w:rsidR="00D67D54" w:rsidRPr="00607C25">
              <w:rPr>
                <w:rFonts w:asciiTheme="majorHAnsi" w:hAnsiTheme="majorHAnsi"/>
                <w:sz w:val="20"/>
                <w:szCs w:val="20"/>
              </w:rPr>
              <w:t>.</w:t>
            </w:r>
          </w:p>
          <w:p w14:paraId="0F127E3F" w14:textId="77777777" w:rsidR="00B07F05" w:rsidRPr="00607C25" w:rsidRDefault="00B07F05" w:rsidP="003E1ED9">
            <w:pPr>
              <w:spacing w:before="0" w:after="0"/>
              <w:jc w:val="center"/>
              <w:rPr>
                <w:rFonts w:asciiTheme="majorHAnsi" w:hAnsiTheme="majorHAnsi"/>
                <w:sz w:val="20"/>
                <w:szCs w:val="20"/>
                <w:lang w:val="en-GB"/>
              </w:rPr>
            </w:pPr>
            <w:r w:rsidRPr="00607C25">
              <w:rPr>
                <w:rFonts w:asciiTheme="majorHAnsi" w:hAnsiTheme="majorHAnsi"/>
                <w:sz w:val="20"/>
                <w:szCs w:val="20"/>
              </w:rPr>
              <w:t>Preparation of an outline of model draft regulations suggested for all local bars in relation to structure, organization, functioning, responsibilities, staffing and financial aspects of the HRCs</w:t>
            </w:r>
          </w:p>
        </w:tc>
        <w:tc>
          <w:tcPr>
            <w:tcW w:w="2835" w:type="dxa"/>
          </w:tcPr>
          <w:p w14:paraId="5381E484" w14:textId="77777777" w:rsidR="00D67D54" w:rsidRPr="00607C25" w:rsidRDefault="00D67D54" w:rsidP="003E1ED9">
            <w:pPr>
              <w:spacing w:before="0" w:after="0"/>
              <w:jc w:val="left"/>
              <w:rPr>
                <w:rFonts w:asciiTheme="majorHAnsi" w:hAnsiTheme="majorHAnsi"/>
                <w:sz w:val="20"/>
                <w:szCs w:val="20"/>
                <w:lang w:val="en-GB"/>
              </w:rPr>
            </w:pPr>
            <w:r w:rsidRPr="00607C25">
              <w:rPr>
                <w:rFonts w:asciiTheme="majorHAnsi" w:hAnsiTheme="majorHAnsi"/>
                <w:sz w:val="20"/>
                <w:szCs w:val="20"/>
              </w:rPr>
              <w:t>2 international consultants</w:t>
            </w:r>
          </w:p>
          <w:p w14:paraId="39288D8C" w14:textId="77777777" w:rsidR="00D67D54" w:rsidRPr="00607C25" w:rsidRDefault="00D67D54" w:rsidP="003E1ED9">
            <w:pPr>
              <w:spacing w:before="0" w:after="0"/>
              <w:jc w:val="left"/>
              <w:rPr>
                <w:rFonts w:asciiTheme="majorHAnsi" w:hAnsiTheme="majorHAnsi"/>
                <w:sz w:val="20"/>
                <w:szCs w:val="20"/>
                <w:lang w:val="en-GB"/>
              </w:rPr>
            </w:pPr>
            <w:r w:rsidRPr="00607C25">
              <w:rPr>
                <w:rFonts w:asciiTheme="majorHAnsi" w:hAnsiTheme="majorHAnsi"/>
                <w:sz w:val="20"/>
                <w:szCs w:val="20"/>
              </w:rPr>
              <w:t>2 national consultants</w:t>
            </w:r>
          </w:p>
          <w:p w14:paraId="63CAF56B" w14:textId="77777777" w:rsidR="00D67D54" w:rsidRPr="00607C25" w:rsidRDefault="00B07F05" w:rsidP="003E1ED9">
            <w:pPr>
              <w:spacing w:before="0" w:after="0"/>
              <w:jc w:val="left"/>
              <w:rPr>
                <w:rFonts w:asciiTheme="majorHAnsi" w:hAnsiTheme="majorHAnsi"/>
                <w:sz w:val="20"/>
                <w:szCs w:val="20"/>
                <w:lang w:val="en-GB"/>
              </w:rPr>
            </w:pPr>
            <w:r w:rsidRPr="00607C25">
              <w:rPr>
                <w:rFonts w:asciiTheme="majorHAnsi" w:hAnsiTheme="majorHAnsi"/>
                <w:sz w:val="20"/>
                <w:szCs w:val="20"/>
              </w:rPr>
              <w:t>6</w:t>
            </w:r>
            <w:r w:rsidR="00BD7A83" w:rsidRPr="00607C25">
              <w:rPr>
                <w:rFonts w:asciiTheme="majorHAnsi" w:hAnsiTheme="majorHAnsi"/>
                <w:sz w:val="20"/>
                <w:szCs w:val="20"/>
              </w:rPr>
              <w:t xml:space="preserve"> </w:t>
            </w:r>
            <w:r w:rsidR="00D67D54" w:rsidRPr="00607C25">
              <w:rPr>
                <w:rFonts w:asciiTheme="majorHAnsi" w:hAnsiTheme="majorHAnsi"/>
                <w:sz w:val="20"/>
                <w:szCs w:val="20"/>
              </w:rPr>
              <w:t>UTBA representatives</w:t>
            </w:r>
          </w:p>
          <w:p w14:paraId="7C360799" w14:textId="77777777" w:rsidR="00D67D54" w:rsidRPr="00607C25" w:rsidRDefault="00BD7A83" w:rsidP="003E1ED9">
            <w:pPr>
              <w:spacing w:before="0" w:after="0"/>
              <w:jc w:val="left"/>
              <w:rPr>
                <w:rFonts w:asciiTheme="majorHAnsi" w:hAnsiTheme="majorHAnsi"/>
                <w:sz w:val="20"/>
                <w:szCs w:val="20"/>
                <w:lang w:val="en-GB"/>
              </w:rPr>
            </w:pPr>
            <w:r w:rsidRPr="00607C25">
              <w:rPr>
                <w:rFonts w:asciiTheme="majorHAnsi" w:hAnsiTheme="majorHAnsi"/>
                <w:sz w:val="20"/>
                <w:szCs w:val="20"/>
              </w:rPr>
              <w:t xml:space="preserve">7*2=14 </w:t>
            </w:r>
            <w:r w:rsidR="00B07F05" w:rsidRPr="00607C25">
              <w:rPr>
                <w:rFonts w:asciiTheme="majorHAnsi" w:hAnsiTheme="majorHAnsi"/>
                <w:sz w:val="20"/>
                <w:szCs w:val="20"/>
              </w:rPr>
              <w:t xml:space="preserve"> </w:t>
            </w:r>
            <w:r w:rsidR="00D67D54" w:rsidRPr="00607C25">
              <w:rPr>
                <w:rFonts w:asciiTheme="majorHAnsi" w:hAnsiTheme="majorHAnsi"/>
                <w:sz w:val="20"/>
                <w:szCs w:val="20"/>
              </w:rPr>
              <w:t>pilot bar reps</w:t>
            </w:r>
          </w:p>
          <w:p w14:paraId="3FCE70D8" w14:textId="77777777" w:rsidR="00D67D54" w:rsidRPr="00607C25" w:rsidRDefault="00D67D54" w:rsidP="003E1ED9">
            <w:pPr>
              <w:spacing w:before="0" w:after="0"/>
              <w:jc w:val="right"/>
              <w:rPr>
                <w:rFonts w:asciiTheme="majorHAnsi" w:hAnsiTheme="majorHAnsi"/>
                <w:sz w:val="20"/>
                <w:szCs w:val="20"/>
                <w:lang w:val="en-GB"/>
              </w:rPr>
            </w:pPr>
            <w:r w:rsidRPr="00607C25">
              <w:rPr>
                <w:rFonts w:asciiTheme="majorHAnsi" w:hAnsiTheme="majorHAnsi"/>
                <w:b/>
                <w:sz w:val="20"/>
                <w:szCs w:val="20"/>
              </w:rPr>
              <w:t>TOTAL:</w:t>
            </w:r>
            <w:r w:rsidRPr="00607C25">
              <w:rPr>
                <w:rFonts w:asciiTheme="majorHAnsi" w:hAnsiTheme="majorHAnsi"/>
                <w:sz w:val="20"/>
                <w:szCs w:val="20"/>
              </w:rPr>
              <w:t xml:space="preserve"> App. 2</w:t>
            </w:r>
            <w:r w:rsidR="00B07F05" w:rsidRPr="00607C25">
              <w:rPr>
                <w:rFonts w:asciiTheme="majorHAnsi" w:hAnsiTheme="majorHAnsi"/>
                <w:sz w:val="20"/>
                <w:szCs w:val="20"/>
              </w:rPr>
              <w:t>5</w:t>
            </w:r>
          </w:p>
          <w:p w14:paraId="6DCBD679" w14:textId="77777777" w:rsidR="00D67D54" w:rsidRPr="00607C25" w:rsidRDefault="00D67D54" w:rsidP="003E1ED9">
            <w:pPr>
              <w:spacing w:before="0" w:after="0"/>
              <w:jc w:val="left"/>
              <w:rPr>
                <w:rFonts w:asciiTheme="majorHAnsi" w:hAnsiTheme="majorHAnsi"/>
                <w:b/>
                <w:sz w:val="20"/>
                <w:szCs w:val="20"/>
                <w:lang w:val="en-GB"/>
              </w:rPr>
            </w:pPr>
            <w:r w:rsidRPr="00607C25">
              <w:rPr>
                <w:rFonts w:asciiTheme="majorHAnsi" w:hAnsiTheme="majorHAnsi"/>
                <w:sz w:val="20"/>
                <w:szCs w:val="20"/>
              </w:rPr>
              <w:t>(</w:t>
            </w:r>
            <w:r w:rsidR="00B07F05" w:rsidRPr="00607C25">
              <w:rPr>
                <w:rFonts w:asciiTheme="majorHAnsi" w:hAnsiTheme="majorHAnsi"/>
                <w:sz w:val="20"/>
                <w:szCs w:val="20"/>
              </w:rPr>
              <w:t>2</w:t>
            </w:r>
            <w:r w:rsidRPr="00607C25">
              <w:rPr>
                <w:rFonts w:asciiTheme="majorHAnsi" w:hAnsiTheme="majorHAnsi"/>
                <w:sz w:val="20"/>
                <w:szCs w:val="20"/>
              </w:rPr>
              <w:t>0 –including consultants outside Ankara</w:t>
            </w:r>
          </w:p>
        </w:tc>
      </w:tr>
    </w:tbl>
    <w:p w14:paraId="6DEAD3EC" w14:textId="77777777" w:rsidR="00F22BBC" w:rsidRPr="00D55034" w:rsidRDefault="00F22BBC" w:rsidP="00B07F05"/>
    <w:p w14:paraId="64D0ECE2" w14:textId="340E8ACC" w:rsidR="00A9404D" w:rsidRPr="00D55034" w:rsidRDefault="00A9404D" w:rsidP="00A9404D">
      <w:pPr>
        <w:rPr>
          <w:rFonts w:asciiTheme="majorHAnsi" w:hAnsiTheme="majorHAnsi"/>
        </w:rPr>
      </w:pPr>
      <w:r w:rsidRPr="00D55034">
        <w:rPr>
          <w:rFonts w:asciiTheme="majorHAnsi" w:hAnsiTheme="majorHAnsi"/>
        </w:rPr>
        <w:t xml:space="preserve">The revised indicative action plan prepared jointly by the CoE and the UTBA </w:t>
      </w:r>
      <w:r w:rsidR="00F565E4">
        <w:rPr>
          <w:rFonts w:asciiTheme="majorHAnsi" w:hAnsiTheme="majorHAnsi"/>
        </w:rPr>
        <w:t>is</w:t>
      </w:r>
      <w:r w:rsidRPr="00D55034">
        <w:rPr>
          <w:rFonts w:asciiTheme="majorHAnsi" w:hAnsiTheme="majorHAnsi"/>
        </w:rPr>
        <w:t xml:space="preserve"> also attached </w:t>
      </w:r>
      <w:r w:rsidR="00F565E4">
        <w:rPr>
          <w:rFonts w:asciiTheme="majorHAnsi" w:hAnsiTheme="majorHAnsi"/>
        </w:rPr>
        <w:t>as</w:t>
      </w:r>
      <w:r w:rsidR="006D133B" w:rsidRPr="00D55034">
        <w:t xml:space="preserve"> </w:t>
      </w:r>
      <w:r w:rsidR="006D133B" w:rsidRPr="00D55034">
        <w:rPr>
          <w:rFonts w:asciiTheme="majorHAnsi" w:hAnsiTheme="majorHAnsi"/>
        </w:rPr>
        <w:t>Appendix 1</w:t>
      </w:r>
      <w:r w:rsidRPr="00D55034">
        <w:rPr>
          <w:rFonts w:asciiTheme="majorHAnsi" w:hAnsiTheme="majorHAnsi"/>
        </w:rPr>
        <w:t xml:space="preserve">. </w:t>
      </w:r>
    </w:p>
    <w:p w14:paraId="3E1C8686" w14:textId="4BA400B9" w:rsidR="00A9404D" w:rsidRPr="00D55034" w:rsidRDefault="00D14159" w:rsidP="00A9404D">
      <w:pPr>
        <w:rPr>
          <w:rFonts w:asciiTheme="majorHAnsi" w:hAnsiTheme="majorHAnsi"/>
        </w:rPr>
      </w:pPr>
      <w:r w:rsidRPr="00D14159">
        <w:rPr>
          <w:rFonts w:asciiTheme="majorHAnsi" w:hAnsiTheme="majorHAnsi"/>
        </w:rPr>
        <w:t xml:space="preserve">The current version of the </w:t>
      </w:r>
      <w:r w:rsidR="00CA1D47">
        <w:rPr>
          <w:rFonts w:asciiTheme="majorHAnsi" w:hAnsiTheme="majorHAnsi"/>
        </w:rPr>
        <w:t>logical framework</w:t>
      </w:r>
      <w:r w:rsidRPr="00D14159">
        <w:rPr>
          <w:rFonts w:asciiTheme="majorHAnsi" w:hAnsiTheme="majorHAnsi"/>
        </w:rPr>
        <w:t xml:space="preserve"> can be found in Appendix 2 of the Report. As suggested at the 1st SC meeting, it will be improved, in consultation with the end beneficiary and other stakeholders, in accordance with the most recent template available. </w:t>
      </w:r>
    </w:p>
    <w:p w14:paraId="67619626" w14:textId="77777777" w:rsidR="00FF7121" w:rsidRPr="00D55034" w:rsidRDefault="00FF7121">
      <w:pPr>
        <w:spacing w:before="0" w:after="200" w:line="276" w:lineRule="auto"/>
        <w:jc w:val="left"/>
        <w:rPr>
          <w:rFonts w:asciiTheme="majorHAnsi" w:hAnsiTheme="majorHAnsi"/>
        </w:rPr>
      </w:pPr>
      <w:r w:rsidRPr="00D55034">
        <w:rPr>
          <w:rFonts w:asciiTheme="majorHAnsi" w:hAnsiTheme="majorHAnsi"/>
        </w:rPr>
        <w:br w:type="page"/>
      </w:r>
    </w:p>
    <w:p w14:paraId="25CA16FC" w14:textId="77777777" w:rsidR="004D3645" w:rsidRPr="00515464" w:rsidRDefault="008B56CC" w:rsidP="004D3645">
      <w:pPr>
        <w:pStyle w:val="Heading1"/>
      </w:pPr>
      <w:bookmarkStart w:id="31" w:name="_Toc445475073"/>
      <w:bookmarkStart w:id="32" w:name="_Toc522116413"/>
      <w:bookmarkStart w:id="33" w:name="_Toc446063757"/>
      <w:r w:rsidRPr="00D55034">
        <w:lastRenderedPageBreak/>
        <w:t xml:space="preserve">Chapter 3 – </w:t>
      </w:r>
      <w:r w:rsidR="004D3645" w:rsidRPr="00D55034">
        <w:t xml:space="preserve">Management </w:t>
      </w:r>
      <w:r w:rsidR="00136C9D" w:rsidRPr="00D55034">
        <w:t>S</w:t>
      </w:r>
      <w:r w:rsidR="004D3645" w:rsidRPr="00D55034">
        <w:t>tru</w:t>
      </w:r>
      <w:r w:rsidR="004D3645" w:rsidRPr="00D21D2D">
        <w:t>cture</w:t>
      </w:r>
      <w:bookmarkEnd w:id="31"/>
      <w:r w:rsidR="00F47543" w:rsidRPr="00D21D2D">
        <w:t xml:space="preserve"> and </w:t>
      </w:r>
      <w:r w:rsidR="00B95CB6" w:rsidRPr="00D21D2D">
        <w:t>Stakeholders</w:t>
      </w:r>
      <w:bookmarkEnd w:id="32"/>
      <w:r w:rsidR="00651FF5" w:rsidRPr="00D21D2D">
        <w:t xml:space="preserve"> </w:t>
      </w:r>
      <w:bookmarkEnd w:id="33"/>
    </w:p>
    <w:p w14:paraId="54E07998" w14:textId="77777777" w:rsidR="009D4074" w:rsidRPr="00D55034" w:rsidRDefault="009D4074" w:rsidP="009D4074">
      <w:pPr>
        <w:rPr>
          <w:rFonts w:asciiTheme="majorHAnsi" w:hAnsiTheme="majorHAnsi"/>
        </w:rPr>
      </w:pPr>
      <w:r w:rsidRPr="00515464">
        <w:rPr>
          <w:rFonts w:asciiTheme="majorHAnsi" w:hAnsiTheme="majorHAnsi"/>
        </w:rPr>
        <w:t xml:space="preserve">The present Inception Report is in line with the agreements set forth in the </w:t>
      </w:r>
      <w:proofErr w:type="gramStart"/>
      <w:r w:rsidRPr="00515464">
        <w:rPr>
          <w:rFonts w:asciiTheme="majorHAnsi" w:hAnsiTheme="majorHAnsi"/>
        </w:rPr>
        <w:t>DoA</w:t>
      </w:r>
      <w:proofErr w:type="gramEnd"/>
      <w:r w:rsidR="003B1F95" w:rsidRPr="00515464">
        <w:rPr>
          <w:rFonts w:asciiTheme="majorHAnsi" w:hAnsiTheme="majorHAnsi"/>
        </w:rPr>
        <w:t>,</w:t>
      </w:r>
      <w:r w:rsidRPr="00515464">
        <w:rPr>
          <w:rFonts w:asciiTheme="majorHAnsi" w:hAnsiTheme="majorHAnsi"/>
        </w:rPr>
        <w:t xml:space="preserve"> and confirms the role and responsibilities of all the actors involved in </w:t>
      </w:r>
      <w:r w:rsidR="00CA0D55" w:rsidRPr="00515464">
        <w:rPr>
          <w:rFonts w:asciiTheme="majorHAnsi" w:hAnsiTheme="majorHAnsi"/>
        </w:rPr>
        <w:t>the project</w:t>
      </w:r>
      <w:r w:rsidRPr="000E6145">
        <w:rPr>
          <w:rFonts w:asciiTheme="majorHAnsi" w:hAnsiTheme="majorHAnsi"/>
        </w:rPr>
        <w:t xml:space="preserve"> implementation. The following paragraphs contain an update on the management structure and mechanism, following the selection and recruitment of </w:t>
      </w:r>
      <w:r w:rsidR="00CA0D55" w:rsidRPr="00D55034">
        <w:rPr>
          <w:rFonts w:asciiTheme="majorHAnsi" w:hAnsiTheme="majorHAnsi"/>
        </w:rPr>
        <w:t xml:space="preserve">the </w:t>
      </w:r>
      <w:r w:rsidR="002B5CE3" w:rsidRPr="00D55034">
        <w:rPr>
          <w:rFonts w:asciiTheme="majorHAnsi" w:hAnsiTheme="majorHAnsi"/>
        </w:rPr>
        <w:t>Project Team</w:t>
      </w:r>
      <w:r w:rsidRPr="00D55034">
        <w:rPr>
          <w:rFonts w:asciiTheme="majorHAnsi" w:hAnsiTheme="majorHAnsi"/>
        </w:rPr>
        <w:t xml:space="preserve">. </w:t>
      </w:r>
    </w:p>
    <w:p w14:paraId="42A590F6" w14:textId="77777777" w:rsidR="00FB4123" w:rsidRPr="00D55034" w:rsidRDefault="007D1987" w:rsidP="007D1987">
      <w:pPr>
        <w:pStyle w:val="Heading2"/>
      </w:pPr>
      <w:bookmarkStart w:id="34" w:name="_Toc522116414"/>
      <w:r w:rsidRPr="00D55034">
        <w:t xml:space="preserve">3.1. </w:t>
      </w:r>
      <w:r w:rsidR="00FB4123" w:rsidRPr="00D55034">
        <w:t xml:space="preserve">Managerial </w:t>
      </w:r>
      <w:r w:rsidRPr="00D55034">
        <w:t xml:space="preserve">activities </w:t>
      </w:r>
      <w:r w:rsidR="00120E7A" w:rsidRPr="00D55034">
        <w:t xml:space="preserve">carried out </w:t>
      </w:r>
      <w:r w:rsidRPr="00D55034">
        <w:t xml:space="preserve">during </w:t>
      </w:r>
      <w:r w:rsidR="001C3018" w:rsidRPr="00D55034">
        <w:t>I</w:t>
      </w:r>
      <w:r w:rsidRPr="00D55034">
        <w:t xml:space="preserve">nception </w:t>
      </w:r>
      <w:r w:rsidR="001C3018" w:rsidRPr="00D55034">
        <w:t>P</w:t>
      </w:r>
      <w:r w:rsidRPr="00D55034">
        <w:t>hase</w:t>
      </w:r>
      <w:bookmarkEnd w:id="34"/>
      <w:r w:rsidRPr="00D55034">
        <w:t xml:space="preserve"> </w:t>
      </w:r>
    </w:p>
    <w:p w14:paraId="64B717EA" w14:textId="77777777" w:rsidR="00FB4123" w:rsidRPr="00D55034" w:rsidRDefault="00FB4123" w:rsidP="00FB4123">
      <w:pPr>
        <w:pStyle w:val="Heading3"/>
        <w:spacing w:before="100" w:beforeAutospacing="1" w:after="100" w:afterAutospacing="1"/>
      </w:pPr>
      <w:r w:rsidRPr="00D55034">
        <w:t>Kick-off Meeting</w:t>
      </w:r>
    </w:p>
    <w:p w14:paraId="5F1D5116" w14:textId="7F306642" w:rsidR="00E813B4" w:rsidRPr="00D55034" w:rsidRDefault="00105AA8" w:rsidP="00E813B4">
      <w:pPr>
        <w:rPr>
          <w:rFonts w:asciiTheme="majorHAnsi" w:hAnsiTheme="majorHAnsi"/>
        </w:rPr>
      </w:pPr>
      <w:r w:rsidRPr="00D55034">
        <w:rPr>
          <w:rFonts w:asciiTheme="majorHAnsi" w:hAnsiTheme="majorHAnsi"/>
        </w:rPr>
        <w:t xml:space="preserve">A kick-off meeting was organised on </w:t>
      </w:r>
      <w:r w:rsidR="00094AFD" w:rsidRPr="00D55034">
        <w:rPr>
          <w:rFonts w:asciiTheme="majorHAnsi" w:hAnsiTheme="majorHAnsi"/>
        </w:rPr>
        <w:t>7 June 2018, in the morning, in Ankara,</w:t>
      </w:r>
      <w:r w:rsidRPr="00D55034">
        <w:rPr>
          <w:rFonts w:asciiTheme="majorHAnsi" w:hAnsiTheme="majorHAnsi"/>
        </w:rPr>
        <w:t xml:space="preserve"> </w:t>
      </w:r>
      <w:r w:rsidR="00094AFD" w:rsidRPr="00D55034">
        <w:rPr>
          <w:rFonts w:asciiTheme="majorHAnsi" w:hAnsiTheme="majorHAnsi"/>
        </w:rPr>
        <w:t xml:space="preserve">with a view </w:t>
      </w:r>
      <w:r w:rsidR="00FB4123" w:rsidRPr="00D55034">
        <w:rPr>
          <w:rFonts w:asciiTheme="majorHAnsi" w:hAnsiTheme="majorHAnsi"/>
        </w:rPr>
        <w:t>to bring</w:t>
      </w:r>
      <w:r w:rsidR="00094AFD" w:rsidRPr="00D55034">
        <w:rPr>
          <w:rFonts w:asciiTheme="majorHAnsi" w:hAnsiTheme="majorHAnsi"/>
        </w:rPr>
        <w:t>ing</w:t>
      </w:r>
      <w:r w:rsidR="00FB4123" w:rsidRPr="00D55034">
        <w:rPr>
          <w:rFonts w:asciiTheme="majorHAnsi" w:hAnsiTheme="majorHAnsi"/>
        </w:rPr>
        <w:t xml:space="preserve"> </w:t>
      </w:r>
      <w:r w:rsidR="00FB4123" w:rsidRPr="00A367C2">
        <w:rPr>
          <w:rFonts w:asciiTheme="majorHAnsi" w:hAnsiTheme="majorHAnsi"/>
        </w:rPr>
        <w:t xml:space="preserve">all </w:t>
      </w:r>
      <w:r w:rsidR="00912564" w:rsidRPr="00A367C2">
        <w:rPr>
          <w:rFonts w:asciiTheme="majorHAnsi" w:hAnsiTheme="majorHAnsi"/>
        </w:rPr>
        <w:t xml:space="preserve">project partners, namely the representatives of the CoE, </w:t>
      </w:r>
      <w:r w:rsidR="00F565E4" w:rsidRPr="00A367C2">
        <w:rPr>
          <w:rFonts w:asciiTheme="majorHAnsi" w:hAnsiTheme="majorHAnsi"/>
        </w:rPr>
        <w:t xml:space="preserve">the </w:t>
      </w:r>
      <w:r w:rsidR="00912564" w:rsidRPr="00A367C2">
        <w:rPr>
          <w:rFonts w:asciiTheme="majorHAnsi" w:hAnsiTheme="majorHAnsi"/>
        </w:rPr>
        <w:t xml:space="preserve">UTBA, the EUD, the </w:t>
      </w:r>
      <w:r w:rsidR="00C8141A" w:rsidRPr="00A367C2">
        <w:rPr>
          <w:rFonts w:asciiTheme="majorHAnsi" w:hAnsiTheme="majorHAnsi"/>
        </w:rPr>
        <w:t xml:space="preserve">then </w:t>
      </w:r>
      <w:r w:rsidR="00912564" w:rsidRPr="00A367C2">
        <w:rPr>
          <w:rFonts w:asciiTheme="majorHAnsi" w:hAnsiTheme="majorHAnsi"/>
        </w:rPr>
        <w:t>MEUA and</w:t>
      </w:r>
      <w:r w:rsidR="00912564" w:rsidRPr="00D55034">
        <w:rPr>
          <w:rFonts w:asciiTheme="majorHAnsi" w:hAnsiTheme="majorHAnsi"/>
        </w:rPr>
        <w:t xml:space="preserve"> the CFCU,</w:t>
      </w:r>
      <w:r w:rsidR="00FB4123" w:rsidRPr="00D55034">
        <w:rPr>
          <w:rFonts w:asciiTheme="majorHAnsi" w:hAnsiTheme="majorHAnsi"/>
        </w:rPr>
        <w:t xml:space="preserve"> together and inform</w:t>
      </w:r>
      <w:r w:rsidR="005F03D0" w:rsidRPr="00D55034">
        <w:rPr>
          <w:rFonts w:asciiTheme="majorHAnsi" w:hAnsiTheme="majorHAnsi"/>
        </w:rPr>
        <w:t>ing</w:t>
      </w:r>
      <w:r w:rsidR="00FB4123" w:rsidRPr="00D55034">
        <w:rPr>
          <w:rFonts w:asciiTheme="majorHAnsi" w:hAnsiTheme="majorHAnsi"/>
        </w:rPr>
        <w:t xml:space="preserve"> them about the </w:t>
      </w:r>
      <w:r w:rsidRPr="00D55034">
        <w:rPr>
          <w:rFonts w:asciiTheme="majorHAnsi" w:hAnsiTheme="majorHAnsi"/>
        </w:rPr>
        <w:t>start of the p</w:t>
      </w:r>
      <w:r w:rsidR="00FB4123" w:rsidRPr="00D55034">
        <w:rPr>
          <w:rFonts w:asciiTheme="majorHAnsi" w:hAnsiTheme="majorHAnsi"/>
        </w:rPr>
        <w:t xml:space="preserve">roject </w:t>
      </w:r>
      <w:r w:rsidRPr="00D55034">
        <w:rPr>
          <w:rFonts w:asciiTheme="majorHAnsi" w:hAnsiTheme="majorHAnsi"/>
        </w:rPr>
        <w:t xml:space="preserve">and its </w:t>
      </w:r>
      <w:r w:rsidR="00860545" w:rsidRPr="00D55034">
        <w:rPr>
          <w:rFonts w:asciiTheme="majorHAnsi" w:hAnsiTheme="majorHAnsi"/>
        </w:rPr>
        <w:t xml:space="preserve">objectives. The meeting which was chaired by </w:t>
      </w:r>
      <w:r w:rsidR="00094AFD" w:rsidRPr="00D55034">
        <w:rPr>
          <w:rFonts w:asciiTheme="majorHAnsi" w:hAnsiTheme="majorHAnsi"/>
        </w:rPr>
        <w:t>Mr Michael Ingledow</w:t>
      </w:r>
      <w:r w:rsidR="005F03D0" w:rsidRPr="00D55034">
        <w:rPr>
          <w:rFonts w:asciiTheme="majorHAnsi" w:hAnsiTheme="majorHAnsi"/>
        </w:rPr>
        <w:t>, the</w:t>
      </w:r>
      <w:r w:rsidR="00094AFD" w:rsidRPr="00D55034">
        <w:rPr>
          <w:rFonts w:asciiTheme="majorHAnsi" w:hAnsiTheme="majorHAnsi"/>
        </w:rPr>
        <w:t xml:space="preserve"> </w:t>
      </w:r>
      <w:r w:rsidR="005F03D0" w:rsidRPr="00D55034">
        <w:rPr>
          <w:rFonts w:asciiTheme="majorHAnsi" w:hAnsiTheme="majorHAnsi"/>
        </w:rPr>
        <w:t xml:space="preserve">Head of the </w:t>
      </w:r>
      <w:r w:rsidR="00A3033F">
        <w:rPr>
          <w:rFonts w:asciiTheme="majorHAnsi" w:hAnsiTheme="majorHAnsi"/>
        </w:rPr>
        <w:t>CoE</w:t>
      </w:r>
      <w:r w:rsidR="005F03D0" w:rsidRPr="00D55034">
        <w:rPr>
          <w:rFonts w:asciiTheme="majorHAnsi" w:hAnsiTheme="majorHAnsi"/>
        </w:rPr>
        <w:t xml:space="preserve"> Programme Office in Ankara </w:t>
      </w:r>
      <w:r w:rsidR="00860545" w:rsidRPr="00D55034">
        <w:rPr>
          <w:rFonts w:asciiTheme="majorHAnsi" w:hAnsiTheme="majorHAnsi"/>
        </w:rPr>
        <w:t>was honoured by Mr Metin Feyzioğlu, the President of the UTBA</w:t>
      </w:r>
      <w:r w:rsidR="00026131" w:rsidRPr="00D55034">
        <w:rPr>
          <w:rFonts w:asciiTheme="majorHAnsi" w:hAnsiTheme="majorHAnsi"/>
        </w:rPr>
        <w:t>,</w:t>
      </w:r>
      <w:r w:rsidR="00860545" w:rsidRPr="00D55034">
        <w:rPr>
          <w:rFonts w:asciiTheme="majorHAnsi" w:hAnsiTheme="majorHAnsi"/>
        </w:rPr>
        <w:t xml:space="preserve"> with his </w:t>
      </w:r>
      <w:r w:rsidR="000135A2" w:rsidRPr="00D55034">
        <w:rPr>
          <w:rFonts w:asciiTheme="majorHAnsi" w:hAnsiTheme="majorHAnsi"/>
        </w:rPr>
        <w:t xml:space="preserve">opening </w:t>
      </w:r>
      <w:r w:rsidR="00860545" w:rsidRPr="00D55034">
        <w:rPr>
          <w:rFonts w:asciiTheme="majorHAnsi" w:hAnsiTheme="majorHAnsi"/>
        </w:rPr>
        <w:t>speech</w:t>
      </w:r>
      <w:r w:rsidR="00094AFD" w:rsidRPr="00D55034">
        <w:rPr>
          <w:rFonts w:asciiTheme="majorHAnsi" w:hAnsiTheme="majorHAnsi"/>
        </w:rPr>
        <w:t xml:space="preserve">. Mr Tankut Soykan, </w:t>
      </w:r>
      <w:r w:rsidR="005017D5" w:rsidRPr="00D55034">
        <w:rPr>
          <w:rFonts w:asciiTheme="majorHAnsi" w:hAnsiTheme="majorHAnsi"/>
        </w:rPr>
        <w:t xml:space="preserve">the Project Manager, </w:t>
      </w:r>
      <w:r w:rsidR="00FB4123" w:rsidRPr="00D55034">
        <w:rPr>
          <w:rFonts w:asciiTheme="majorHAnsi" w:hAnsiTheme="majorHAnsi"/>
        </w:rPr>
        <w:t xml:space="preserve">presented the </w:t>
      </w:r>
      <w:r w:rsidRPr="00D55034">
        <w:rPr>
          <w:rFonts w:asciiTheme="majorHAnsi" w:hAnsiTheme="majorHAnsi"/>
        </w:rPr>
        <w:t>p</w:t>
      </w:r>
      <w:r w:rsidR="00FB4123" w:rsidRPr="00D55034">
        <w:rPr>
          <w:rFonts w:asciiTheme="majorHAnsi" w:hAnsiTheme="majorHAnsi"/>
        </w:rPr>
        <w:t xml:space="preserve">roject and </w:t>
      </w:r>
      <w:r w:rsidRPr="00D55034">
        <w:rPr>
          <w:rFonts w:asciiTheme="majorHAnsi" w:hAnsiTheme="majorHAnsi"/>
        </w:rPr>
        <w:t xml:space="preserve">informed the </w:t>
      </w:r>
      <w:r w:rsidR="00FB4123" w:rsidRPr="00D55034">
        <w:rPr>
          <w:rFonts w:asciiTheme="majorHAnsi" w:hAnsiTheme="majorHAnsi"/>
        </w:rPr>
        <w:t xml:space="preserve">participants about </w:t>
      </w:r>
      <w:r w:rsidR="003B1F95" w:rsidRPr="00D55034">
        <w:rPr>
          <w:rFonts w:asciiTheme="majorHAnsi" w:hAnsiTheme="majorHAnsi"/>
        </w:rPr>
        <w:t xml:space="preserve">the </w:t>
      </w:r>
      <w:r w:rsidR="00FB4123" w:rsidRPr="00D55034">
        <w:rPr>
          <w:rFonts w:asciiTheme="majorHAnsi" w:hAnsiTheme="majorHAnsi"/>
        </w:rPr>
        <w:t>Project’s objective, expected results</w:t>
      </w:r>
      <w:r w:rsidRPr="00D55034">
        <w:rPr>
          <w:rFonts w:asciiTheme="majorHAnsi" w:hAnsiTheme="majorHAnsi"/>
        </w:rPr>
        <w:t xml:space="preserve"> and activities</w:t>
      </w:r>
      <w:r w:rsidR="00FB4123" w:rsidRPr="00D55034">
        <w:rPr>
          <w:rFonts w:asciiTheme="majorHAnsi" w:hAnsiTheme="majorHAnsi"/>
        </w:rPr>
        <w:t xml:space="preserve">. </w:t>
      </w:r>
    </w:p>
    <w:p w14:paraId="02BC941C" w14:textId="77777777" w:rsidR="00912564" w:rsidRPr="00D55034" w:rsidRDefault="00912564" w:rsidP="00912564">
      <w:pPr>
        <w:pStyle w:val="Heading3"/>
        <w:spacing w:before="100" w:beforeAutospacing="1" w:after="100" w:afterAutospacing="1"/>
      </w:pPr>
      <w:r w:rsidRPr="00D55034">
        <w:t>1</w:t>
      </w:r>
      <w:r w:rsidRPr="00D55034">
        <w:rPr>
          <w:vertAlign w:val="superscript"/>
        </w:rPr>
        <w:t>st</w:t>
      </w:r>
      <w:r w:rsidRPr="00D55034">
        <w:t xml:space="preserve"> Steering Committee Meeting</w:t>
      </w:r>
    </w:p>
    <w:p w14:paraId="178AA4DB" w14:textId="7AE449FF" w:rsidR="00FB4123" w:rsidRPr="00D55034" w:rsidRDefault="00912564" w:rsidP="00E813B4">
      <w:pPr>
        <w:rPr>
          <w:rFonts w:asciiTheme="majorHAnsi" w:hAnsiTheme="majorHAnsi"/>
        </w:rPr>
      </w:pPr>
      <w:r w:rsidRPr="00D55034">
        <w:rPr>
          <w:rFonts w:asciiTheme="majorHAnsi" w:hAnsiTheme="majorHAnsi"/>
        </w:rPr>
        <w:t>On 7 June 2018, in the afternoon, the 1</w:t>
      </w:r>
      <w:r w:rsidRPr="00D55034">
        <w:rPr>
          <w:rFonts w:asciiTheme="majorHAnsi" w:hAnsiTheme="majorHAnsi"/>
          <w:vertAlign w:val="superscript"/>
        </w:rPr>
        <w:t>st</w:t>
      </w:r>
      <w:r w:rsidRPr="00D55034">
        <w:rPr>
          <w:rFonts w:asciiTheme="majorHAnsi" w:hAnsiTheme="majorHAnsi"/>
        </w:rPr>
        <w:t xml:space="preserve"> </w:t>
      </w:r>
      <w:r w:rsidR="00CA1D47">
        <w:rPr>
          <w:rFonts w:asciiTheme="majorHAnsi" w:hAnsiTheme="majorHAnsi"/>
        </w:rPr>
        <w:t>SC</w:t>
      </w:r>
      <w:r w:rsidRPr="00D55034">
        <w:rPr>
          <w:rFonts w:asciiTheme="majorHAnsi" w:hAnsiTheme="majorHAnsi"/>
        </w:rPr>
        <w:t xml:space="preserve"> meeting took place. In addition to the participants of the kick-off event, the representatives of 5 out of 7 pilot bar associations, the MoJ, the OI, the </w:t>
      </w:r>
      <w:r w:rsidR="00F34B6F">
        <w:rPr>
          <w:rFonts w:asciiTheme="majorHAnsi" w:hAnsiTheme="majorHAnsi"/>
        </w:rPr>
        <w:t>HREIT</w:t>
      </w:r>
      <w:r w:rsidRPr="00D55034">
        <w:rPr>
          <w:rFonts w:asciiTheme="majorHAnsi" w:hAnsiTheme="majorHAnsi"/>
        </w:rPr>
        <w:t xml:space="preserve"> and Civil Society Development Centre </w:t>
      </w:r>
      <w:r w:rsidR="007A2166" w:rsidRPr="00D55034">
        <w:rPr>
          <w:rFonts w:asciiTheme="majorHAnsi" w:hAnsiTheme="majorHAnsi"/>
        </w:rPr>
        <w:t xml:space="preserve">attended the meeting. </w:t>
      </w:r>
      <w:r w:rsidR="00FB4123" w:rsidRPr="00D55034">
        <w:rPr>
          <w:rFonts w:asciiTheme="majorHAnsi" w:hAnsiTheme="majorHAnsi"/>
        </w:rPr>
        <w:t>The participants discussed the</w:t>
      </w:r>
      <w:r w:rsidR="00E813B4" w:rsidRPr="00D55034">
        <w:rPr>
          <w:rFonts w:asciiTheme="majorHAnsi" w:hAnsiTheme="majorHAnsi"/>
        </w:rPr>
        <w:t xml:space="preserve"> roles of </w:t>
      </w:r>
      <w:r w:rsidR="003B1F95" w:rsidRPr="00D55034">
        <w:rPr>
          <w:rFonts w:asciiTheme="majorHAnsi" w:hAnsiTheme="majorHAnsi"/>
        </w:rPr>
        <w:t xml:space="preserve">the </w:t>
      </w:r>
      <w:r w:rsidR="007A2166" w:rsidRPr="00D55034">
        <w:rPr>
          <w:rFonts w:asciiTheme="majorHAnsi" w:hAnsiTheme="majorHAnsi"/>
        </w:rPr>
        <w:t xml:space="preserve">partners and </w:t>
      </w:r>
      <w:r w:rsidR="00E813B4" w:rsidRPr="00D55034">
        <w:rPr>
          <w:rFonts w:asciiTheme="majorHAnsi" w:hAnsiTheme="majorHAnsi"/>
        </w:rPr>
        <w:t>s</w:t>
      </w:r>
      <w:r w:rsidR="00FB4123" w:rsidRPr="00D55034">
        <w:rPr>
          <w:rFonts w:asciiTheme="majorHAnsi" w:hAnsiTheme="majorHAnsi"/>
        </w:rPr>
        <w:t xml:space="preserve">takeholders in project </w:t>
      </w:r>
      <w:r w:rsidR="00E813B4" w:rsidRPr="00D55034">
        <w:rPr>
          <w:rFonts w:asciiTheme="majorHAnsi" w:hAnsiTheme="majorHAnsi"/>
        </w:rPr>
        <w:t xml:space="preserve">planning and </w:t>
      </w:r>
      <w:r w:rsidR="00FB4123" w:rsidRPr="00D55034">
        <w:rPr>
          <w:rFonts w:asciiTheme="majorHAnsi" w:hAnsiTheme="majorHAnsi"/>
        </w:rPr>
        <w:t>activities,</w:t>
      </w:r>
      <w:r w:rsidR="00E813B4" w:rsidRPr="00D55034">
        <w:rPr>
          <w:rFonts w:asciiTheme="majorHAnsi" w:hAnsiTheme="majorHAnsi"/>
        </w:rPr>
        <w:t xml:space="preserve"> a</w:t>
      </w:r>
      <w:r w:rsidR="00FB4123" w:rsidRPr="00D55034">
        <w:rPr>
          <w:rFonts w:asciiTheme="majorHAnsi" w:hAnsiTheme="majorHAnsi"/>
        </w:rPr>
        <w:t xml:space="preserve">ctivities foreseen within the first six months of </w:t>
      </w:r>
      <w:r w:rsidR="00CA0D55" w:rsidRPr="00D55034">
        <w:rPr>
          <w:rFonts w:asciiTheme="majorHAnsi" w:hAnsiTheme="majorHAnsi"/>
        </w:rPr>
        <w:t xml:space="preserve">the </w:t>
      </w:r>
      <w:r w:rsidR="00F565E4">
        <w:rPr>
          <w:rFonts w:asciiTheme="majorHAnsi" w:hAnsiTheme="majorHAnsi"/>
        </w:rPr>
        <w:t>p</w:t>
      </w:r>
      <w:r w:rsidR="00CA0D55" w:rsidRPr="00D55034">
        <w:rPr>
          <w:rFonts w:asciiTheme="majorHAnsi" w:hAnsiTheme="majorHAnsi"/>
        </w:rPr>
        <w:t>roject</w:t>
      </w:r>
      <w:r w:rsidR="00E813B4" w:rsidRPr="00D55034">
        <w:rPr>
          <w:rFonts w:asciiTheme="majorHAnsi" w:hAnsiTheme="majorHAnsi"/>
        </w:rPr>
        <w:t xml:space="preserve"> and the management system of the project. </w:t>
      </w:r>
    </w:p>
    <w:p w14:paraId="3CE31F42" w14:textId="3E7F81FA" w:rsidR="0098706E" w:rsidRPr="008D4287" w:rsidRDefault="00C32A9F" w:rsidP="001167EB">
      <w:r w:rsidRPr="00D55034">
        <w:t xml:space="preserve">The representatives of the pilot bar associations </w:t>
      </w:r>
      <w:r w:rsidR="005F0575" w:rsidRPr="00D55034">
        <w:t>pointed out that some positions in the</w:t>
      </w:r>
      <w:r w:rsidR="00E0286A" w:rsidRPr="00D55034">
        <w:t>ir</w:t>
      </w:r>
      <w:r w:rsidR="005F0575" w:rsidRPr="00D55034">
        <w:t xml:space="preserve"> management structure</w:t>
      </w:r>
      <w:r w:rsidR="00E0286A" w:rsidRPr="00D55034">
        <w:t>s</w:t>
      </w:r>
      <w:r w:rsidR="005F0575" w:rsidRPr="00D55034">
        <w:t xml:space="preserve"> and </w:t>
      </w:r>
      <w:r w:rsidR="001230D3" w:rsidRPr="00D55034">
        <w:t>HRCs</w:t>
      </w:r>
      <w:r w:rsidR="005F0575" w:rsidRPr="00D55034">
        <w:t xml:space="preserve"> </w:t>
      </w:r>
      <w:r w:rsidR="00E0286A" w:rsidRPr="00D55034">
        <w:t>would</w:t>
      </w:r>
      <w:r w:rsidR="005F0575" w:rsidRPr="00D55034">
        <w:t xml:space="preserve"> </w:t>
      </w:r>
      <w:r w:rsidR="00A53D34" w:rsidRPr="00D55034">
        <w:t>be replaced</w:t>
      </w:r>
      <w:r w:rsidR="005F0575" w:rsidRPr="00D55034">
        <w:t xml:space="preserve"> following the elections which would be held </w:t>
      </w:r>
      <w:r w:rsidR="008D4287">
        <w:t>every two years</w:t>
      </w:r>
      <w:r w:rsidR="005F0575" w:rsidRPr="008D4287">
        <w:t xml:space="preserve">. The SC members agreed </w:t>
      </w:r>
      <w:r w:rsidR="008D7107" w:rsidRPr="008D4287">
        <w:t xml:space="preserve">working in </w:t>
      </w:r>
      <w:r w:rsidR="00A53D34" w:rsidRPr="008D4287">
        <w:t xml:space="preserve">a </w:t>
      </w:r>
      <w:r w:rsidR="008D7107" w:rsidRPr="008D4287">
        <w:t>co</w:t>
      </w:r>
      <w:r w:rsidR="00D42EFC">
        <w:t>-</w:t>
      </w:r>
      <w:r w:rsidR="008D7107" w:rsidRPr="008D4287">
        <w:t xml:space="preserve">ordinated manner not to let </w:t>
      </w:r>
      <w:r w:rsidR="005F0575" w:rsidRPr="008D4287">
        <w:t xml:space="preserve">these changes </w:t>
      </w:r>
      <w:r w:rsidR="0098706E" w:rsidRPr="008D4287">
        <w:t xml:space="preserve">interrupt the continuity of the </w:t>
      </w:r>
      <w:r w:rsidR="008E5E6C" w:rsidRPr="008D4287">
        <w:t xml:space="preserve">project </w:t>
      </w:r>
      <w:r w:rsidR="0098706E" w:rsidRPr="008D4287">
        <w:t xml:space="preserve">activities. </w:t>
      </w:r>
    </w:p>
    <w:p w14:paraId="7032EC35" w14:textId="77777777" w:rsidR="001167EB" w:rsidRPr="00D21D2D" w:rsidRDefault="001167EB" w:rsidP="001167EB">
      <w:r w:rsidRPr="00D21D2D">
        <w:t>Key conclusions of the meeting can be summarised as follows:</w:t>
      </w:r>
    </w:p>
    <w:p w14:paraId="6C9CA729" w14:textId="77777777" w:rsidR="001167EB" w:rsidRPr="00D21D2D" w:rsidRDefault="001167EB" w:rsidP="001167EB">
      <w:pPr>
        <w:numPr>
          <w:ilvl w:val="0"/>
          <w:numId w:val="18"/>
        </w:numPr>
        <w:contextualSpacing/>
      </w:pPr>
      <w:r w:rsidRPr="00D21D2D">
        <w:t>The UTBA will inform the CoE about the exact date of elections for each pilot bar association</w:t>
      </w:r>
    </w:p>
    <w:p w14:paraId="50C5BE1D" w14:textId="6DBC9F08" w:rsidR="001167EB" w:rsidRPr="00515464" w:rsidRDefault="001167EB" w:rsidP="001167EB">
      <w:pPr>
        <w:numPr>
          <w:ilvl w:val="0"/>
          <w:numId w:val="18"/>
        </w:numPr>
        <w:contextualSpacing/>
      </w:pPr>
      <w:r w:rsidRPr="00515464">
        <w:t xml:space="preserve">The CoE will work with </w:t>
      </w:r>
      <w:r w:rsidR="00F565E4">
        <w:t xml:space="preserve">the </w:t>
      </w:r>
      <w:r w:rsidRPr="00515464">
        <w:t xml:space="preserve">UTBA in making necessary improvements to the </w:t>
      </w:r>
      <w:r w:rsidR="00CA1D47">
        <w:t>logical framework</w:t>
      </w:r>
      <w:r w:rsidRPr="00515464">
        <w:t xml:space="preserve"> and indicative action plan</w:t>
      </w:r>
    </w:p>
    <w:p w14:paraId="4D1B3FDE" w14:textId="77777777" w:rsidR="001167EB" w:rsidRPr="000E6145" w:rsidRDefault="001167EB" w:rsidP="001167EB">
      <w:pPr>
        <w:numPr>
          <w:ilvl w:val="0"/>
          <w:numId w:val="18"/>
        </w:numPr>
        <w:contextualSpacing/>
      </w:pPr>
      <w:r w:rsidRPr="00515464">
        <w:t>Any changes in the DoA and Budget shall be submitted to the CFCU either via official written notification or addendum</w:t>
      </w:r>
    </w:p>
    <w:p w14:paraId="296DFF9E" w14:textId="77777777" w:rsidR="001167EB" w:rsidRPr="006C78C2" w:rsidRDefault="001167EB" w:rsidP="001167EB">
      <w:pPr>
        <w:numPr>
          <w:ilvl w:val="0"/>
          <w:numId w:val="18"/>
        </w:numPr>
        <w:contextualSpacing/>
      </w:pPr>
      <w:r w:rsidRPr="006C78C2">
        <w:t>The project team will prepare a detailed work plan for the initial period</w:t>
      </w:r>
    </w:p>
    <w:p w14:paraId="7BF40D50" w14:textId="71B33ACA" w:rsidR="001167EB" w:rsidRPr="006C78C2" w:rsidRDefault="001167EB" w:rsidP="001167EB">
      <w:pPr>
        <w:numPr>
          <w:ilvl w:val="0"/>
          <w:numId w:val="18"/>
        </w:numPr>
        <w:contextualSpacing/>
      </w:pPr>
      <w:r w:rsidRPr="006C78C2">
        <w:t>The date of the launching event has been strongly suggested to be maintained as 13 September</w:t>
      </w:r>
      <w:r w:rsidR="003E51AF" w:rsidRPr="006C78C2">
        <w:t xml:space="preserve"> 2018</w:t>
      </w:r>
    </w:p>
    <w:p w14:paraId="5CAFA9C0" w14:textId="0C6CE441" w:rsidR="001167EB" w:rsidRPr="006C78C2" w:rsidRDefault="001167EB" w:rsidP="001167EB">
      <w:pPr>
        <w:numPr>
          <w:ilvl w:val="0"/>
          <w:numId w:val="18"/>
        </w:numPr>
        <w:contextualSpacing/>
      </w:pPr>
      <w:r w:rsidRPr="006C78C2">
        <w:t xml:space="preserve">The </w:t>
      </w:r>
      <w:r w:rsidR="00F565E4" w:rsidRPr="006C78C2">
        <w:t xml:space="preserve">proposed </w:t>
      </w:r>
      <w:r w:rsidR="00657D2D" w:rsidRPr="006C78C2">
        <w:t xml:space="preserve">date for the </w:t>
      </w:r>
      <w:r w:rsidRPr="006C78C2">
        <w:t xml:space="preserve">next </w:t>
      </w:r>
      <w:r w:rsidR="00CA1D47" w:rsidRPr="006C78C2">
        <w:t>SC</w:t>
      </w:r>
      <w:r w:rsidRPr="006C78C2">
        <w:t xml:space="preserve"> meeting </w:t>
      </w:r>
      <w:r w:rsidR="00F565E4" w:rsidRPr="006C78C2">
        <w:t>is</w:t>
      </w:r>
      <w:r w:rsidRPr="006C78C2">
        <w:t xml:space="preserve"> 16 November</w:t>
      </w:r>
      <w:r w:rsidR="00CA1D47" w:rsidRPr="006C78C2">
        <w:t xml:space="preserve"> 2018</w:t>
      </w:r>
      <w:r w:rsidRPr="006C78C2">
        <w:t>.</w:t>
      </w:r>
    </w:p>
    <w:p w14:paraId="5A1015F9" w14:textId="77777777" w:rsidR="007A2166" w:rsidRPr="006C78C2" w:rsidRDefault="007A2166" w:rsidP="00E813B4">
      <w:pPr>
        <w:rPr>
          <w:rFonts w:asciiTheme="majorHAnsi" w:hAnsiTheme="majorHAnsi"/>
        </w:rPr>
      </w:pPr>
    </w:p>
    <w:p w14:paraId="3627C886" w14:textId="77777777" w:rsidR="00E813B4" w:rsidRDefault="00E813B4" w:rsidP="00E813B4">
      <w:pPr>
        <w:rPr>
          <w:rFonts w:asciiTheme="majorHAnsi" w:hAnsiTheme="majorHAnsi"/>
        </w:rPr>
      </w:pPr>
      <w:r w:rsidRPr="006C78C2">
        <w:rPr>
          <w:rFonts w:asciiTheme="majorHAnsi" w:hAnsiTheme="majorHAnsi"/>
        </w:rPr>
        <w:t xml:space="preserve">Detailed information about the meeting and </w:t>
      </w:r>
      <w:r w:rsidR="001167EB" w:rsidRPr="006C78C2">
        <w:rPr>
          <w:rFonts w:asciiTheme="majorHAnsi" w:hAnsiTheme="majorHAnsi"/>
        </w:rPr>
        <w:t xml:space="preserve">discussions are provided in </w:t>
      </w:r>
      <w:r w:rsidR="00B24559" w:rsidRPr="006C78C2">
        <w:rPr>
          <w:rFonts w:asciiTheme="majorHAnsi" w:hAnsiTheme="majorHAnsi"/>
        </w:rPr>
        <w:t>Appendix</w:t>
      </w:r>
      <w:r w:rsidRPr="006C78C2">
        <w:rPr>
          <w:rFonts w:asciiTheme="majorHAnsi" w:hAnsiTheme="majorHAnsi"/>
        </w:rPr>
        <w:t xml:space="preserve"> </w:t>
      </w:r>
      <w:r w:rsidR="00A826A1" w:rsidRPr="006C78C2">
        <w:rPr>
          <w:rFonts w:asciiTheme="majorHAnsi" w:hAnsiTheme="majorHAnsi"/>
        </w:rPr>
        <w:t>3</w:t>
      </w:r>
      <w:r w:rsidRPr="006C78C2">
        <w:rPr>
          <w:rFonts w:asciiTheme="majorHAnsi" w:hAnsiTheme="majorHAnsi"/>
        </w:rPr>
        <w:t xml:space="preserve">– </w:t>
      </w:r>
      <w:r w:rsidR="001167EB" w:rsidRPr="006C78C2">
        <w:rPr>
          <w:rFonts w:asciiTheme="majorHAnsi" w:hAnsiTheme="majorHAnsi"/>
        </w:rPr>
        <w:t>Summary</w:t>
      </w:r>
      <w:r w:rsidR="001167EB" w:rsidRPr="00515464">
        <w:rPr>
          <w:rFonts w:asciiTheme="majorHAnsi" w:hAnsiTheme="majorHAnsi"/>
        </w:rPr>
        <w:t xml:space="preserve"> Report of the 1</w:t>
      </w:r>
      <w:r w:rsidR="001167EB" w:rsidRPr="00515464">
        <w:rPr>
          <w:rFonts w:asciiTheme="majorHAnsi" w:hAnsiTheme="majorHAnsi"/>
          <w:vertAlign w:val="superscript"/>
        </w:rPr>
        <w:t>st</w:t>
      </w:r>
      <w:r w:rsidR="001167EB" w:rsidRPr="000E6145">
        <w:rPr>
          <w:rFonts w:asciiTheme="majorHAnsi" w:hAnsiTheme="majorHAnsi"/>
        </w:rPr>
        <w:t xml:space="preserve"> SC Meeting. </w:t>
      </w:r>
    </w:p>
    <w:p w14:paraId="1E8D3B6E" w14:textId="281E2C9D" w:rsidR="00B574A8" w:rsidRPr="00B7391F" w:rsidRDefault="00B574A8" w:rsidP="00E813B4">
      <w:pPr>
        <w:rPr>
          <w:rFonts w:asciiTheme="majorHAnsi" w:hAnsiTheme="majorHAnsi"/>
        </w:rPr>
      </w:pPr>
      <w:r>
        <w:rPr>
          <w:rFonts w:asciiTheme="majorHAnsi" w:hAnsiTheme="majorHAnsi"/>
        </w:rPr>
        <w:t xml:space="preserve">The end beneficiary suggested </w:t>
      </w:r>
      <w:r w:rsidR="009D0EE0">
        <w:rPr>
          <w:rFonts w:asciiTheme="majorHAnsi" w:hAnsiTheme="majorHAnsi"/>
        </w:rPr>
        <w:t xml:space="preserve">that </w:t>
      </w:r>
      <w:r>
        <w:rPr>
          <w:rFonts w:asciiTheme="majorHAnsi" w:hAnsiTheme="majorHAnsi"/>
        </w:rPr>
        <w:t>a representative of Ankara University, Faculty of Law</w:t>
      </w:r>
      <w:r w:rsidR="009D0EE0">
        <w:rPr>
          <w:rFonts w:asciiTheme="majorHAnsi" w:hAnsiTheme="majorHAnsi"/>
        </w:rPr>
        <w:t xml:space="preserve"> should be invited for the 2</w:t>
      </w:r>
      <w:r w:rsidR="009D0EE0" w:rsidRPr="009D0EE0">
        <w:rPr>
          <w:rFonts w:asciiTheme="majorHAnsi" w:hAnsiTheme="majorHAnsi"/>
          <w:vertAlign w:val="superscript"/>
        </w:rPr>
        <w:t>nd</w:t>
      </w:r>
      <w:r w:rsidR="009D0EE0">
        <w:rPr>
          <w:rFonts w:asciiTheme="majorHAnsi" w:hAnsiTheme="majorHAnsi"/>
        </w:rPr>
        <w:t xml:space="preserve"> SC meeting. </w:t>
      </w:r>
    </w:p>
    <w:p w14:paraId="2F449911" w14:textId="77777777" w:rsidR="00FB4123" w:rsidRPr="00D55034" w:rsidRDefault="000B156B" w:rsidP="00FB4123">
      <w:pPr>
        <w:pStyle w:val="Heading3"/>
        <w:spacing w:before="100" w:beforeAutospacing="1" w:after="100" w:afterAutospacing="1"/>
      </w:pPr>
      <w:r w:rsidRPr="00D55034">
        <w:t xml:space="preserve">Recruitment of </w:t>
      </w:r>
      <w:r w:rsidR="00CA0D55" w:rsidRPr="00D55034">
        <w:t xml:space="preserve">the </w:t>
      </w:r>
      <w:r w:rsidR="002B5CE3" w:rsidRPr="00D55034">
        <w:t>Project Team</w:t>
      </w:r>
      <w:r w:rsidR="00FB4123" w:rsidRPr="00D55034">
        <w:t xml:space="preserve"> </w:t>
      </w:r>
    </w:p>
    <w:p w14:paraId="75B0F997" w14:textId="24A5721E" w:rsidR="00FB4123" w:rsidRPr="00F359ED" w:rsidRDefault="00FB4123" w:rsidP="00FB4123">
      <w:pPr>
        <w:rPr>
          <w:rFonts w:asciiTheme="majorHAnsi" w:hAnsiTheme="majorHAnsi"/>
        </w:rPr>
      </w:pPr>
      <w:r w:rsidRPr="00D55034">
        <w:rPr>
          <w:rFonts w:asciiTheme="majorHAnsi" w:eastAsia="Times New Roman" w:hAnsiTheme="majorHAnsi" w:cs="Times New Roman"/>
          <w:snapToGrid w:val="0"/>
          <w:lang w:eastAsia="en-US"/>
        </w:rPr>
        <w:t xml:space="preserve">The CoE </w:t>
      </w:r>
      <w:r w:rsidR="00DC05D6" w:rsidRPr="00D55034">
        <w:rPr>
          <w:rFonts w:asciiTheme="majorHAnsi" w:eastAsia="Times New Roman" w:hAnsiTheme="majorHAnsi" w:cs="Times New Roman"/>
          <w:snapToGrid w:val="0"/>
          <w:lang w:eastAsia="en-US"/>
        </w:rPr>
        <w:t xml:space="preserve">is </w:t>
      </w:r>
      <w:r w:rsidRPr="00D55034">
        <w:rPr>
          <w:rFonts w:asciiTheme="majorHAnsi" w:eastAsia="Times New Roman" w:hAnsiTheme="majorHAnsi" w:cs="Times New Roman"/>
          <w:snapToGrid w:val="0"/>
          <w:lang w:eastAsia="en-US"/>
        </w:rPr>
        <w:t xml:space="preserve">responsible for the overall management of </w:t>
      </w:r>
      <w:r w:rsidR="00CA0D55" w:rsidRPr="00D55034">
        <w:rPr>
          <w:rFonts w:asciiTheme="majorHAnsi" w:eastAsia="Times New Roman" w:hAnsiTheme="majorHAnsi" w:cs="Times New Roman"/>
          <w:snapToGrid w:val="0"/>
          <w:lang w:eastAsia="en-US"/>
        </w:rPr>
        <w:t>the project</w:t>
      </w:r>
      <w:r w:rsidRPr="00D55034">
        <w:rPr>
          <w:rFonts w:asciiTheme="majorHAnsi" w:eastAsia="Times New Roman" w:hAnsiTheme="majorHAnsi" w:cs="Times New Roman"/>
          <w:snapToGrid w:val="0"/>
          <w:lang w:eastAsia="en-US"/>
        </w:rPr>
        <w:t xml:space="preserve">. </w:t>
      </w:r>
      <w:r w:rsidRPr="00D55034">
        <w:rPr>
          <w:rFonts w:asciiTheme="majorHAnsi" w:hAnsiTheme="majorHAnsi"/>
        </w:rPr>
        <w:t xml:space="preserve">In order to fulfil the tasks described in the </w:t>
      </w:r>
      <w:proofErr w:type="gramStart"/>
      <w:r w:rsidRPr="00D55034">
        <w:rPr>
          <w:rFonts w:asciiTheme="majorHAnsi" w:hAnsiTheme="majorHAnsi"/>
        </w:rPr>
        <w:t>DoA</w:t>
      </w:r>
      <w:proofErr w:type="gramEnd"/>
      <w:r w:rsidRPr="00D55034">
        <w:rPr>
          <w:rFonts w:asciiTheme="majorHAnsi" w:hAnsiTheme="majorHAnsi"/>
        </w:rPr>
        <w:t xml:space="preserve">, the CoE has established a </w:t>
      </w:r>
      <w:r w:rsidR="002B5CE3" w:rsidRPr="00D55034">
        <w:rPr>
          <w:rFonts w:asciiTheme="majorHAnsi" w:hAnsiTheme="majorHAnsi"/>
        </w:rPr>
        <w:t xml:space="preserve">Project Management Team </w:t>
      </w:r>
      <w:r w:rsidRPr="00D55034">
        <w:rPr>
          <w:rFonts w:asciiTheme="majorHAnsi" w:hAnsiTheme="majorHAnsi"/>
        </w:rPr>
        <w:t>under the overall authority of the Human Rights National Implementation Division and CoE Programme Office in Ankara.</w:t>
      </w:r>
      <w:r w:rsidR="00252B2A" w:rsidRPr="00D55034">
        <w:rPr>
          <w:rFonts w:asciiTheme="majorHAnsi" w:hAnsiTheme="majorHAnsi"/>
        </w:rPr>
        <w:t xml:space="preserve"> The full team </w:t>
      </w:r>
      <w:r w:rsidR="00F565E4">
        <w:rPr>
          <w:rFonts w:asciiTheme="majorHAnsi" w:hAnsiTheme="majorHAnsi"/>
        </w:rPr>
        <w:t xml:space="preserve">creation </w:t>
      </w:r>
      <w:r w:rsidR="00252B2A" w:rsidRPr="00D55034">
        <w:rPr>
          <w:rFonts w:asciiTheme="majorHAnsi" w:hAnsiTheme="majorHAnsi"/>
        </w:rPr>
        <w:t>will be complete</w:t>
      </w:r>
      <w:r w:rsidR="00F565E4">
        <w:rPr>
          <w:rFonts w:asciiTheme="majorHAnsi" w:hAnsiTheme="majorHAnsi"/>
        </w:rPr>
        <w:t>d</w:t>
      </w:r>
      <w:r w:rsidR="00252B2A" w:rsidRPr="00D55034">
        <w:rPr>
          <w:rFonts w:asciiTheme="majorHAnsi" w:hAnsiTheme="majorHAnsi"/>
        </w:rPr>
        <w:t xml:space="preserve"> as of </w:t>
      </w:r>
      <w:r w:rsidR="00B95840">
        <w:rPr>
          <w:rFonts w:asciiTheme="majorHAnsi" w:hAnsiTheme="majorHAnsi"/>
        </w:rPr>
        <w:t>September</w:t>
      </w:r>
      <w:r w:rsidR="00252B2A" w:rsidRPr="00D55034">
        <w:rPr>
          <w:rFonts w:asciiTheme="majorHAnsi" w:hAnsiTheme="majorHAnsi"/>
        </w:rPr>
        <w:t xml:space="preserve"> 201</w:t>
      </w:r>
      <w:r w:rsidR="00B95840">
        <w:rPr>
          <w:rFonts w:asciiTheme="majorHAnsi" w:hAnsiTheme="majorHAnsi"/>
        </w:rPr>
        <w:t>8</w:t>
      </w:r>
      <w:r w:rsidR="00252B2A" w:rsidRPr="00F359ED">
        <w:rPr>
          <w:rFonts w:asciiTheme="majorHAnsi" w:hAnsiTheme="majorHAnsi"/>
        </w:rPr>
        <w:t>.</w:t>
      </w:r>
    </w:p>
    <w:p w14:paraId="2163FC96" w14:textId="77777777" w:rsidR="002715B8" w:rsidRPr="00515464" w:rsidRDefault="00FB4123" w:rsidP="00FB4123">
      <w:pPr>
        <w:tabs>
          <w:tab w:val="left" w:pos="2030"/>
        </w:tabs>
        <w:rPr>
          <w:rFonts w:asciiTheme="majorHAnsi" w:eastAsia="Times New Roman" w:hAnsiTheme="majorHAnsi" w:cs="Times New Roman"/>
          <w:snapToGrid w:val="0"/>
          <w:lang w:eastAsia="en-US"/>
        </w:rPr>
      </w:pPr>
      <w:r w:rsidRPr="00D21D2D">
        <w:rPr>
          <w:rFonts w:asciiTheme="majorHAnsi" w:eastAsia="Times New Roman" w:hAnsiTheme="majorHAnsi" w:cs="Times New Roman"/>
          <w:snapToGrid w:val="0"/>
          <w:lang w:eastAsia="en-US"/>
        </w:rPr>
        <w:lastRenderedPageBreak/>
        <w:t xml:space="preserve">The </w:t>
      </w:r>
      <w:proofErr w:type="gramStart"/>
      <w:r w:rsidR="00E14E0A" w:rsidRPr="00D21D2D">
        <w:rPr>
          <w:rFonts w:asciiTheme="majorHAnsi" w:eastAsia="Times New Roman" w:hAnsiTheme="majorHAnsi" w:cs="Times New Roman"/>
          <w:snapToGrid w:val="0"/>
          <w:lang w:eastAsia="en-US"/>
        </w:rPr>
        <w:t>staff</w:t>
      </w:r>
      <w:proofErr w:type="gramEnd"/>
      <w:r w:rsidR="00E14E0A" w:rsidRPr="00D21D2D">
        <w:rPr>
          <w:rFonts w:asciiTheme="majorHAnsi" w:eastAsia="Times New Roman" w:hAnsiTheme="majorHAnsi" w:cs="Times New Roman"/>
          <w:snapToGrid w:val="0"/>
          <w:lang w:eastAsia="en-US"/>
        </w:rPr>
        <w:t xml:space="preserve"> for the following posts </w:t>
      </w:r>
      <w:r w:rsidR="00150C10" w:rsidRPr="00D21D2D">
        <w:rPr>
          <w:rFonts w:asciiTheme="majorHAnsi" w:eastAsia="Times New Roman" w:hAnsiTheme="majorHAnsi" w:cs="Times New Roman"/>
          <w:snapToGrid w:val="0"/>
          <w:lang w:eastAsia="en-US"/>
        </w:rPr>
        <w:t xml:space="preserve">was </w:t>
      </w:r>
      <w:r w:rsidRPr="00D21D2D">
        <w:rPr>
          <w:rFonts w:asciiTheme="majorHAnsi" w:eastAsia="Times New Roman" w:hAnsiTheme="majorHAnsi" w:cs="Times New Roman"/>
          <w:snapToGrid w:val="0"/>
          <w:lang w:eastAsia="en-US"/>
        </w:rPr>
        <w:t xml:space="preserve">recruited according to </w:t>
      </w:r>
      <w:r w:rsidR="002715B8" w:rsidRPr="00D21D2D">
        <w:rPr>
          <w:rFonts w:asciiTheme="majorHAnsi" w:eastAsia="Times New Roman" w:hAnsiTheme="majorHAnsi" w:cs="Times New Roman"/>
          <w:snapToGrid w:val="0"/>
          <w:lang w:eastAsia="en-US"/>
        </w:rPr>
        <w:t xml:space="preserve">the </w:t>
      </w:r>
      <w:r w:rsidRPr="00515464">
        <w:rPr>
          <w:rFonts w:asciiTheme="majorHAnsi" w:eastAsia="Times New Roman" w:hAnsiTheme="majorHAnsi" w:cs="Times New Roman"/>
          <w:snapToGrid w:val="0"/>
          <w:lang w:eastAsia="en-US"/>
        </w:rPr>
        <w:t>Staff Regulations</w:t>
      </w:r>
      <w:r w:rsidR="002715B8" w:rsidRPr="00515464">
        <w:rPr>
          <w:rFonts w:asciiTheme="majorHAnsi" w:eastAsia="Times New Roman" w:hAnsiTheme="majorHAnsi" w:cs="Times New Roman"/>
          <w:snapToGrid w:val="0"/>
          <w:lang w:eastAsia="en-US"/>
        </w:rPr>
        <w:t xml:space="preserve"> of the CoE, during the inception phase:</w:t>
      </w:r>
    </w:p>
    <w:p w14:paraId="13DDBB2B" w14:textId="6D50C69C" w:rsidR="002A1DDB" w:rsidRPr="00D55034" w:rsidRDefault="00BB6233" w:rsidP="009462E0">
      <w:pPr>
        <w:pStyle w:val="ListParagraph"/>
        <w:numPr>
          <w:ilvl w:val="0"/>
          <w:numId w:val="16"/>
        </w:numPr>
        <w:tabs>
          <w:tab w:val="left" w:pos="2030"/>
        </w:tabs>
        <w:ind w:left="714" w:hanging="357"/>
        <w:contextualSpacing w:val="0"/>
        <w:rPr>
          <w:rFonts w:asciiTheme="majorHAnsi" w:eastAsia="Times New Roman" w:hAnsiTheme="majorHAnsi" w:cs="Times New Roman"/>
          <w:snapToGrid w:val="0"/>
          <w:lang w:eastAsia="en-US"/>
        </w:rPr>
      </w:pPr>
      <w:r>
        <w:rPr>
          <w:rFonts w:asciiTheme="majorHAnsi" w:eastAsia="Times New Roman" w:hAnsiTheme="majorHAnsi" w:cs="Times New Roman"/>
          <w:snapToGrid w:val="0"/>
          <w:lang w:eastAsia="en-US"/>
        </w:rPr>
        <w:t>Programme</w:t>
      </w:r>
      <w:r w:rsidR="002A1DDB" w:rsidRPr="00515464">
        <w:rPr>
          <w:rFonts w:asciiTheme="majorHAnsi" w:eastAsia="Times New Roman" w:hAnsiTheme="majorHAnsi" w:cs="Times New Roman"/>
          <w:snapToGrid w:val="0"/>
          <w:lang w:eastAsia="en-US"/>
        </w:rPr>
        <w:t xml:space="preserve"> Co-ordinator (PC)</w:t>
      </w:r>
      <w:r w:rsidR="002715B8" w:rsidRPr="000E6145">
        <w:rPr>
          <w:rFonts w:asciiTheme="majorHAnsi" w:eastAsia="Times New Roman" w:hAnsiTheme="majorHAnsi" w:cs="Times New Roman"/>
          <w:snapToGrid w:val="0"/>
          <w:lang w:eastAsia="en-US"/>
        </w:rPr>
        <w:t xml:space="preserve">: </w:t>
      </w:r>
      <w:r w:rsidR="002A1DDB" w:rsidRPr="00D55034">
        <w:rPr>
          <w:rFonts w:asciiTheme="majorHAnsi" w:eastAsia="Times New Roman" w:hAnsiTheme="majorHAnsi" w:cs="Times New Roman"/>
          <w:snapToGrid w:val="0"/>
          <w:lang w:eastAsia="en-US"/>
        </w:rPr>
        <w:t xml:space="preserve">The PC based in Strasbourg will be responsible for the overall management and monitoring of the project and sustain the quality of reporting and analysis over the progress and impact of </w:t>
      </w:r>
      <w:r w:rsidR="00727C04" w:rsidRPr="00D55034">
        <w:rPr>
          <w:rFonts w:asciiTheme="majorHAnsi" w:eastAsia="Times New Roman" w:hAnsiTheme="majorHAnsi" w:cs="Times New Roman"/>
          <w:snapToGrid w:val="0"/>
          <w:lang w:eastAsia="en-US"/>
        </w:rPr>
        <w:t>activities implemented</w:t>
      </w:r>
      <w:r w:rsidR="002A1DDB" w:rsidRPr="00D55034">
        <w:rPr>
          <w:rFonts w:asciiTheme="majorHAnsi" w:eastAsia="Times New Roman" w:hAnsiTheme="majorHAnsi" w:cs="Times New Roman"/>
          <w:snapToGrid w:val="0"/>
          <w:lang w:eastAsia="en-US"/>
        </w:rPr>
        <w:t xml:space="preserve"> under the project. S/he furthermore, </w:t>
      </w:r>
      <w:proofErr w:type="gramStart"/>
      <w:r w:rsidR="002A1DDB" w:rsidRPr="00D55034">
        <w:rPr>
          <w:rFonts w:asciiTheme="majorHAnsi" w:eastAsia="Times New Roman" w:hAnsiTheme="majorHAnsi" w:cs="Times New Roman"/>
          <w:snapToGrid w:val="0"/>
          <w:lang w:eastAsia="en-US"/>
        </w:rPr>
        <w:t>will</w:t>
      </w:r>
      <w:proofErr w:type="gramEnd"/>
      <w:r w:rsidR="002A1DDB" w:rsidRPr="00D55034">
        <w:rPr>
          <w:rFonts w:asciiTheme="majorHAnsi" w:eastAsia="Times New Roman" w:hAnsiTheme="majorHAnsi" w:cs="Times New Roman"/>
          <w:snapToGrid w:val="0"/>
          <w:lang w:eastAsia="en-US"/>
        </w:rPr>
        <w:t xml:space="preserve"> co</w:t>
      </w:r>
      <w:r w:rsidR="00D42EFC">
        <w:rPr>
          <w:rFonts w:asciiTheme="majorHAnsi" w:eastAsia="Times New Roman" w:hAnsiTheme="majorHAnsi" w:cs="Times New Roman"/>
          <w:snapToGrid w:val="0"/>
          <w:lang w:eastAsia="en-US"/>
        </w:rPr>
        <w:t>-</w:t>
      </w:r>
      <w:r w:rsidR="002A1DDB" w:rsidRPr="00D55034">
        <w:rPr>
          <w:rFonts w:asciiTheme="majorHAnsi" w:eastAsia="Times New Roman" w:hAnsiTheme="majorHAnsi" w:cs="Times New Roman"/>
          <w:snapToGrid w:val="0"/>
          <w:lang w:eastAsia="en-US"/>
        </w:rPr>
        <w:t xml:space="preserve">ordinate information and actions with the relevant management </w:t>
      </w:r>
      <w:r w:rsidR="0075729B" w:rsidRPr="00D55034">
        <w:rPr>
          <w:rFonts w:asciiTheme="majorHAnsi" w:eastAsia="Times New Roman" w:hAnsiTheme="majorHAnsi" w:cs="Times New Roman"/>
          <w:snapToGrid w:val="0"/>
          <w:lang w:eastAsia="en-US"/>
        </w:rPr>
        <w:t xml:space="preserve">and </w:t>
      </w:r>
      <w:r w:rsidR="002A1DDB" w:rsidRPr="00D55034">
        <w:rPr>
          <w:rFonts w:asciiTheme="majorHAnsi" w:eastAsia="Times New Roman" w:hAnsiTheme="majorHAnsi" w:cs="Times New Roman"/>
          <w:snapToGrid w:val="0"/>
          <w:lang w:eastAsia="en-US"/>
        </w:rPr>
        <w:t>administrative entities in Strasbourg and Turkey.</w:t>
      </w:r>
    </w:p>
    <w:p w14:paraId="3C622EB2" w14:textId="2C76C263" w:rsidR="002A1DDB" w:rsidRPr="00D55034" w:rsidRDefault="002A1DDB" w:rsidP="009462E0">
      <w:pPr>
        <w:pStyle w:val="ListParagraph"/>
        <w:numPr>
          <w:ilvl w:val="0"/>
          <w:numId w:val="16"/>
        </w:numPr>
        <w:tabs>
          <w:tab w:val="left" w:pos="2030"/>
        </w:tabs>
        <w:ind w:left="714" w:hanging="357"/>
        <w:contextualSpacing w:val="0"/>
        <w:rPr>
          <w:rFonts w:asciiTheme="majorHAnsi" w:eastAsia="Times New Roman" w:hAnsiTheme="majorHAnsi" w:cs="Times New Roman"/>
          <w:snapToGrid w:val="0"/>
          <w:lang w:eastAsia="en-US"/>
        </w:rPr>
      </w:pPr>
      <w:r w:rsidRPr="00D55034">
        <w:rPr>
          <w:rFonts w:asciiTheme="majorHAnsi" w:eastAsia="Times New Roman" w:hAnsiTheme="majorHAnsi" w:cs="Times New Roman"/>
          <w:snapToGrid w:val="0"/>
          <w:lang w:eastAsia="en-US"/>
        </w:rPr>
        <w:t>Project Manager (PM)</w:t>
      </w:r>
      <w:r w:rsidR="002715B8" w:rsidRPr="00D55034">
        <w:rPr>
          <w:rFonts w:asciiTheme="majorHAnsi" w:eastAsia="Times New Roman" w:hAnsiTheme="majorHAnsi" w:cs="Times New Roman"/>
          <w:snapToGrid w:val="0"/>
          <w:lang w:eastAsia="en-US"/>
        </w:rPr>
        <w:t xml:space="preserve">: </w:t>
      </w:r>
      <w:r w:rsidRPr="00D55034">
        <w:rPr>
          <w:rFonts w:asciiTheme="majorHAnsi" w:eastAsia="Times New Roman" w:hAnsiTheme="majorHAnsi" w:cs="Times New Roman"/>
          <w:snapToGrid w:val="0"/>
          <w:lang w:eastAsia="en-US"/>
        </w:rPr>
        <w:t>The PM will be responsible for overall management and implementation of the project, in full co</w:t>
      </w:r>
      <w:r w:rsidR="00D42EFC">
        <w:rPr>
          <w:rFonts w:asciiTheme="majorHAnsi" w:eastAsia="Times New Roman" w:hAnsiTheme="majorHAnsi" w:cs="Times New Roman"/>
          <w:snapToGrid w:val="0"/>
          <w:lang w:eastAsia="en-US"/>
        </w:rPr>
        <w:t>-</w:t>
      </w:r>
      <w:r w:rsidRPr="00D55034">
        <w:rPr>
          <w:rFonts w:asciiTheme="majorHAnsi" w:eastAsia="Times New Roman" w:hAnsiTheme="majorHAnsi" w:cs="Times New Roman"/>
          <w:snapToGrid w:val="0"/>
          <w:lang w:eastAsia="en-US"/>
        </w:rPr>
        <w:t>operation with the PC in Strasbourg.</w:t>
      </w:r>
    </w:p>
    <w:p w14:paraId="1DA646D8" w14:textId="77777777" w:rsidR="002A1DDB" w:rsidRPr="00D55034" w:rsidRDefault="00401301" w:rsidP="00401301">
      <w:pPr>
        <w:pStyle w:val="ListParagraph"/>
        <w:numPr>
          <w:ilvl w:val="0"/>
          <w:numId w:val="16"/>
        </w:numPr>
        <w:tabs>
          <w:tab w:val="left" w:pos="2030"/>
        </w:tabs>
        <w:contextualSpacing w:val="0"/>
        <w:rPr>
          <w:rFonts w:asciiTheme="majorHAnsi" w:eastAsia="Times New Roman" w:hAnsiTheme="majorHAnsi" w:cs="Times New Roman"/>
          <w:snapToGrid w:val="0"/>
          <w:lang w:eastAsia="en-US"/>
        </w:rPr>
      </w:pPr>
      <w:r w:rsidRPr="00D55034">
        <w:rPr>
          <w:rFonts w:asciiTheme="majorHAnsi" w:eastAsia="Times New Roman" w:hAnsiTheme="majorHAnsi" w:cs="Times New Roman"/>
          <w:snapToGrid w:val="0"/>
          <w:lang w:eastAsia="en-US"/>
        </w:rPr>
        <w:t xml:space="preserve">Project Officer/Legal Analyst </w:t>
      </w:r>
      <w:r w:rsidR="002A1DDB" w:rsidRPr="00D55034">
        <w:rPr>
          <w:rFonts w:asciiTheme="majorHAnsi" w:eastAsia="Times New Roman" w:hAnsiTheme="majorHAnsi" w:cs="Times New Roman"/>
          <w:snapToGrid w:val="0"/>
          <w:lang w:eastAsia="en-US"/>
        </w:rPr>
        <w:t>(PO)</w:t>
      </w:r>
      <w:r w:rsidR="002715B8" w:rsidRPr="00D55034">
        <w:rPr>
          <w:rFonts w:asciiTheme="majorHAnsi" w:eastAsia="Times New Roman" w:hAnsiTheme="majorHAnsi" w:cs="Times New Roman"/>
          <w:snapToGrid w:val="0"/>
          <w:lang w:eastAsia="en-US"/>
        </w:rPr>
        <w:t xml:space="preserve">: </w:t>
      </w:r>
      <w:r w:rsidRPr="00D55034">
        <w:rPr>
          <w:rFonts w:asciiTheme="majorHAnsi" w:eastAsia="Times New Roman" w:hAnsiTheme="majorHAnsi" w:cs="Times New Roman"/>
          <w:snapToGrid w:val="0"/>
          <w:lang w:eastAsia="en-US"/>
        </w:rPr>
        <w:t>The PO will assist the Project Manager in the daily work on issues related to substance matter and project management.</w:t>
      </w:r>
    </w:p>
    <w:p w14:paraId="0EF8A0B1" w14:textId="77777777" w:rsidR="002A1DDB" w:rsidRPr="00D55034" w:rsidRDefault="00401301" w:rsidP="009462E0">
      <w:pPr>
        <w:pStyle w:val="ListParagraph"/>
        <w:numPr>
          <w:ilvl w:val="0"/>
          <w:numId w:val="16"/>
        </w:numPr>
        <w:tabs>
          <w:tab w:val="left" w:pos="2030"/>
        </w:tabs>
        <w:ind w:left="714" w:hanging="357"/>
        <w:contextualSpacing w:val="0"/>
        <w:rPr>
          <w:rFonts w:asciiTheme="majorHAnsi" w:eastAsia="Times New Roman" w:hAnsiTheme="majorHAnsi" w:cs="Times New Roman"/>
          <w:snapToGrid w:val="0"/>
          <w:lang w:eastAsia="en-US"/>
        </w:rPr>
      </w:pPr>
      <w:r w:rsidRPr="00D55034">
        <w:rPr>
          <w:rFonts w:asciiTheme="majorHAnsi" w:eastAsia="Times New Roman" w:hAnsiTheme="majorHAnsi" w:cs="Times New Roman"/>
          <w:snapToGrid w:val="0"/>
          <w:lang w:eastAsia="en-US"/>
        </w:rPr>
        <w:t>Project Assistant</w:t>
      </w:r>
      <w:r w:rsidR="00231651" w:rsidRPr="00D55034">
        <w:rPr>
          <w:rFonts w:asciiTheme="majorHAnsi" w:eastAsia="Times New Roman" w:hAnsiTheme="majorHAnsi" w:cs="Times New Roman"/>
          <w:snapToGrid w:val="0"/>
          <w:lang w:eastAsia="en-US"/>
        </w:rPr>
        <w:t>s</w:t>
      </w:r>
      <w:r w:rsidR="002A1DDB" w:rsidRPr="00D55034">
        <w:rPr>
          <w:rFonts w:asciiTheme="majorHAnsi" w:eastAsia="Times New Roman" w:hAnsiTheme="majorHAnsi" w:cs="Times New Roman"/>
          <w:snapToGrid w:val="0"/>
          <w:lang w:eastAsia="en-US"/>
        </w:rPr>
        <w:t xml:space="preserve"> (PA)</w:t>
      </w:r>
      <w:r w:rsidR="002715B8" w:rsidRPr="00D55034">
        <w:rPr>
          <w:rFonts w:asciiTheme="majorHAnsi" w:eastAsia="Times New Roman" w:hAnsiTheme="majorHAnsi" w:cs="Times New Roman"/>
          <w:snapToGrid w:val="0"/>
          <w:lang w:eastAsia="en-US"/>
        </w:rPr>
        <w:t xml:space="preserve">: </w:t>
      </w:r>
      <w:r w:rsidRPr="00D55034">
        <w:rPr>
          <w:rFonts w:asciiTheme="majorHAnsi" w:eastAsia="Times New Roman" w:hAnsiTheme="majorHAnsi" w:cs="Times New Roman"/>
          <w:snapToGrid w:val="0"/>
          <w:lang w:eastAsia="en-US"/>
        </w:rPr>
        <w:t>The PA</w:t>
      </w:r>
      <w:r w:rsidR="002A1DDB" w:rsidRPr="00D55034">
        <w:rPr>
          <w:rFonts w:asciiTheme="majorHAnsi" w:eastAsia="Times New Roman" w:hAnsiTheme="majorHAnsi" w:cs="Times New Roman"/>
          <w:snapToGrid w:val="0"/>
          <w:lang w:eastAsia="en-US"/>
        </w:rPr>
        <w:t xml:space="preserve"> in Ankara will assist the management team in their daily work on issues related to administrative and logistics to the implementation of the project.</w:t>
      </w:r>
      <w:r w:rsidR="00172A17" w:rsidRPr="00D55034">
        <w:rPr>
          <w:rFonts w:asciiTheme="majorHAnsi" w:eastAsia="Times New Roman" w:hAnsiTheme="majorHAnsi" w:cs="Times New Roman"/>
          <w:snapToGrid w:val="0"/>
          <w:lang w:eastAsia="en-US"/>
        </w:rPr>
        <w:t xml:space="preserve"> </w:t>
      </w:r>
      <w:r w:rsidR="00231651" w:rsidRPr="00D55034">
        <w:rPr>
          <w:rFonts w:asciiTheme="majorHAnsi" w:eastAsia="Times New Roman" w:hAnsiTheme="majorHAnsi" w:cs="Times New Roman"/>
          <w:snapToGrid w:val="0"/>
          <w:lang w:eastAsia="en-US"/>
        </w:rPr>
        <w:t xml:space="preserve">The PA </w:t>
      </w:r>
      <w:r w:rsidR="002A1DDB" w:rsidRPr="00D55034">
        <w:rPr>
          <w:rFonts w:asciiTheme="majorHAnsi" w:eastAsia="Times New Roman" w:hAnsiTheme="majorHAnsi" w:cs="Times New Roman"/>
          <w:snapToGrid w:val="0"/>
          <w:lang w:eastAsia="en-US"/>
        </w:rPr>
        <w:t xml:space="preserve">in Strasbourg will assist the entire team in Ankara and in Strasbourg on their daily work on issues related to logistics and finances of the management. </w:t>
      </w:r>
    </w:p>
    <w:p w14:paraId="73396011" w14:textId="77777777" w:rsidR="002A1DDB" w:rsidRPr="00D55034" w:rsidRDefault="00231651" w:rsidP="00231651">
      <w:pPr>
        <w:pStyle w:val="ListParagraph"/>
        <w:numPr>
          <w:ilvl w:val="0"/>
          <w:numId w:val="16"/>
        </w:numPr>
        <w:tabs>
          <w:tab w:val="left" w:pos="2030"/>
        </w:tabs>
        <w:contextualSpacing w:val="0"/>
        <w:rPr>
          <w:rFonts w:asciiTheme="majorHAnsi" w:eastAsia="Times New Roman" w:hAnsiTheme="majorHAnsi" w:cs="Times New Roman"/>
          <w:snapToGrid w:val="0"/>
          <w:lang w:eastAsia="en-US"/>
        </w:rPr>
      </w:pPr>
      <w:r w:rsidRPr="00D55034">
        <w:rPr>
          <w:rFonts w:asciiTheme="majorHAnsi" w:eastAsia="Times New Roman" w:hAnsiTheme="majorHAnsi" w:cs="Times New Roman"/>
          <w:snapToGrid w:val="0"/>
          <w:lang w:eastAsia="en-US"/>
        </w:rPr>
        <w:t xml:space="preserve">Project/Linguistic Assistant </w:t>
      </w:r>
      <w:r w:rsidR="002A1DDB" w:rsidRPr="00D55034">
        <w:rPr>
          <w:rFonts w:asciiTheme="majorHAnsi" w:eastAsia="Times New Roman" w:hAnsiTheme="majorHAnsi" w:cs="Times New Roman"/>
          <w:snapToGrid w:val="0"/>
          <w:lang w:eastAsia="en-US"/>
        </w:rPr>
        <w:t>(LA)</w:t>
      </w:r>
      <w:r w:rsidR="002715B8" w:rsidRPr="00D55034">
        <w:rPr>
          <w:rFonts w:asciiTheme="majorHAnsi" w:eastAsia="Times New Roman" w:hAnsiTheme="majorHAnsi" w:cs="Times New Roman"/>
          <w:snapToGrid w:val="0"/>
          <w:lang w:eastAsia="en-US"/>
        </w:rPr>
        <w:t xml:space="preserve">: </w:t>
      </w:r>
      <w:r w:rsidRPr="00D55034">
        <w:rPr>
          <w:rFonts w:asciiTheme="majorHAnsi" w:eastAsia="Times New Roman" w:hAnsiTheme="majorHAnsi" w:cs="Times New Roman"/>
          <w:snapToGrid w:val="0"/>
          <w:lang w:eastAsia="en-US"/>
        </w:rPr>
        <w:t>In addition to the general assistant tasks, t</w:t>
      </w:r>
      <w:r w:rsidR="00401301" w:rsidRPr="00D55034">
        <w:rPr>
          <w:rFonts w:asciiTheme="majorHAnsi" w:eastAsia="Times New Roman" w:hAnsiTheme="majorHAnsi" w:cs="Times New Roman"/>
          <w:snapToGrid w:val="0"/>
          <w:lang w:eastAsia="en-US"/>
        </w:rPr>
        <w:t>he LA</w:t>
      </w:r>
      <w:r w:rsidR="002A1DDB" w:rsidRPr="00D55034">
        <w:rPr>
          <w:rFonts w:asciiTheme="majorHAnsi" w:eastAsia="Times New Roman" w:hAnsiTheme="majorHAnsi" w:cs="Times New Roman"/>
          <w:snapToGrid w:val="0"/>
          <w:lang w:eastAsia="en-US"/>
        </w:rPr>
        <w:t xml:space="preserve"> will be mainly responsible for the translation of working documents, official texts, presentations and outputs for the participants of activities from/into Turkish and English and proofreading of the documents (Turkish and English), which will be outsourced for translation.</w:t>
      </w:r>
    </w:p>
    <w:p w14:paraId="7B276E19" w14:textId="77777777" w:rsidR="002A1DDB" w:rsidRPr="00D55034" w:rsidRDefault="002A1DDB" w:rsidP="009462E0">
      <w:pPr>
        <w:pStyle w:val="ListParagraph"/>
        <w:numPr>
          <w:ilvl w:val="0"/>
          <w:numId w:val="16"/>
        </w:numPr>
        <w:tabs>
          <w:tab w:val="left" w:pos="2030"/>
        </w:tabs>
        <w:ind w:left="714" w:hanging="357"/>
        <w:contextualSpacing w:val="0"/>
      </w:pPr>
      <w:r w:rsidRPr="00D55034">
        <w:rPr>
          <w:rFonts w:asciiTheme="majorHAnsi" w:eastAsia="Times New Roman" w:hAnsiTheme="majorHAnsi" w:cs="Times New Roman"/>
          <w:snapToGrid w:val="0"/>
          <w:lang w:eastAsia="en-US"/>
        </w:rPr>
        <w:t>Financial Assistant (FA)</w:t>
      </w:r>
      <w:r w:rsidR="00172A17" w:rsidRPr="00D55034">
        <w:rPr>
          <w:rFonts w:asciiTheme="majorHAnsi" w:eastAsia="Times New Roman" w:hAnsiTheme="majorHAnsi" w:cs="Times New Roman"/>
          <w:snapToGrid w:val="0"/>
          <w:lang w:eastAsia="en-US"/>
        </w:rPr>
        <w:t xml:space="preserve">: </w:t>
      </w:r>
      <w:r w:rsidRPr="00D55034">
        <w:t xml:space="preserve">The local FA will be responsible for initiating and closing all purchase orders, preparing financial reports, overseeing the budget and ensuring all expenditures are in accordance with </w:t>
      </w:r>
      <w:r w:rsidR="00150C10" w:rsidRPr="00D55034">
        <w:t xml:space="preserve"> relevant </w:t>
      </w:r>
      <w:r w:rsidRPr="00D55034">
        <w:t>eligibility criteria.</w:t>
      </w:r>
    </w:p>
    <w:p w14:paraId="32B7B416" w14:textId="77777777" w:rsidR="002A1DDB" w:rsidRPr="00D55034" w:rsidRDefault="002A1DDB" w:rsidP="002A1DDB">
      <w:pPr>
        <w:pStyle w:val="Caption"/>
        <w:keepNext/>
      </w:pPr>
      <w:r w:rsidRPr="00D55034">
        <w:t xml:space="preserve">Table </w:t>
      </w:r>
      <w:r w:rsidR="003E1ED9" w:rsidRPr="0070306C">
        <w:fldChar w:fldCharType="begin"/>
      </w:r>
      <w:r w:rsidR="003E1ED9" w:rsidRPr="00D55034">
        <w:instrText xml:space="preserve"> SEQ Table \* ARABIC </w:instrText>
      </w:r>
      <w:r w:rsidR="003E1ED9" w:rsidRPr="0070306C">
        <w:fldChar w:fldCharType="separate"/>
      </w:r>
      <w:r w:rsidR="002A26D9" w:rsidRPr="00D55034">
        <w:rPr>
          <w:noProof/>
        </w:rPr>
        <w:t>4</w:t>
      </w:r>
      <w:r w:rsidR="003E1ED9" w:rsidRPr="0070306C">
        <w:rPr>
          <w:noProof/>
        </w:rPr>
        <w:fldChar w:fldCharType="end"/>
      </w:r>
      <w:r w:rsidRPr="00D55034">
        <w:t xml:space="preserve"> </w:t>
      </w:r>
      <w:proofErr w:type="gramStart"/>
      <w:r w:rsidRPr="00D55034">
        <w:t>The</w:t>
      </w:r>
      <w:proofErr w:type="gramEnd"/>
      <w:r w:rsidRPr="00D55034">
        <w:t xml:space="preserve"> </w:t>
      </w:r>
      <w:r w:rsidR="002B5CE3" w:rsidRPr="00D55034">
        <w:t>Project Team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4"/>
        <w:gridCol w:w="3891"/>
        <w:gridCol w:w="2220"/>
      </w:tblGrid>
      <w:tr w:rsidR="00252B2A" w:rsidRPr="00D55034" w14:paraId="311E8898" w14:textId="77777777" w:rsidTr="004B6744">
        <w:trPr>
          <w:trHeight w:val="340"/>
        </w:trPr>
        <w:tc>
          <w:tcPr>
            <w:tcW w:w="1782" w:type="pct"/>
            <w:vAlign w:val="center"/>
          </w:tcPr>
          <w:p w14:paraId="4C848556" w14:textId="77777777" w:rsidR="00252B2A" w:rsidRPr="00D55034" w:rsidRDefault="00252B2A" w:rsidP="005D2113">
            <w:pPr>
              <w:spacing w:before="0" w:after="0"/>
              <w:jc w:val="left"/>
              <w:rPr>
                <w:rFonts w:asciiTheme="majorHAnsi" w:hAnsiTheme="majorHAnsi"/>
                <w:b/>
              </w:rPr>
            </w:pPr>
            <w:r w:rsidRPr="00D55034">
              <w:rPr>
                <w:rFonts w:asciiTheme="majorHAnsi" w:hAnsiTheme="majorHAnsi"/>
                <w:b/>
              </w:rPr>
              <w:t>Name</w:t>
            </w:r>
          </w:p>
        </w:tc>
        <w:tc>
          <w:tcPr>
            <w:tcW w:w="2049" w:type="pct"/>
            <w:vAlign w:val="center"/>
          </w:tcPr>
          <w:p w14:paraId="12FC09D0" w14:textId="77777777" w:rsidR="00252B2A" w:rsidRPr="00D55034" w:rsidRDefault="00252B2A" w:rsidP="005D2113">
            <w:pPr>
              <w:spacing w:before="0" w:after="0"/>
              <w:jc w:val="left"/>
              <w:rPr>
                <w:rFonts w:asciiTheme="majorHAnsi" w:hAnsiTheme="majorHAnsi"/>
                <w:b/>
              </w:rPr>
            </w:pPr>
            <w:r w:rsidRPr="00D55034">
              <w:rPr>
                <w:rFonts w:asciiTheme="majorHAnsi" w:hAnsiTheme="majorHAnsi"/>
                <w:b/>
              </w:rPr>
              <w:t>Title</w:t>
            </w:r>
          </w:p>
        </w:tc>
        <w:tc>
          <w:tcPr>
            <w:tcW w:w="1169" w:type="pct"/>
            <w:vAlign w:val="center"/>
          </w:tcPr>
          <w:p w14:paraId="6A1134AC" w14:textId="77777777" w:rsidR="00252B2A" w:rsidRPr="00D55034" w:rsidRDefault="00252B2A" w:rsidP="005D2113">
            <w:pPr>
              <w:spacing w:before="0" w:after="0"/>
              <w:jc w:val="left"/>
              <w:rPr>
                <w:rFonts w:asciiTheme="majorHAnsi" w:hAnsiTheme="majorHAnsi"/>
                <w:b/>
              </w:rPr>
            </w:pPr>
            <w:r w:rsidRPr="00D55034">
              <w:rPr>
                <w:rFonts w:asciiTheme="majorHAnsi" w:hAnsiTheme="majorHAnsi"/>
                <w:b/>
              </w:rPr>
              <w:t>Location</w:t>
            </w:r>
          </w:p>
        </w:tc>
      </w:tr>
      <w:tr w:rsidR="00252B2A" w:rsidRPr="00D55034" w14:paraId="77316F3B" w14:textId="77777777" w:rsidTr="004B6744">
        <w:trPr>
          <w:trHeight w:val="340"/>
        </w:trPr>
        <w:tc>
          <w:tcPr>
            <w:tcW w:w="1782" w:type="pct"/>
            <w:vAlign w:val="center"/>
          </w:tcPr>
          <w:p w14:paraId="7B6B0E73" w14:textId="77777777" w:rsidR="00252B2A" w:rsidRPr="00D55034" w:rsidRDefault="004B6744" w:rsidP="005D2113">
            <w:pPr>
              <w:spacing w:before="0" w:after="0"/>
              <w:jc w:val="left"/>
              <w:rPr>
                <w:rFonts w:asciiTheme="majorHAnsi" w:hAnsiTheme="majorHAnsi" w:cs="Arial"/>
              </w:rPr>
            </w:pPr>
            <w:r w:rsidRPr="00D55034">
              <w:rPr>
                <w:rFonts w:asciiTheme="majorHAnsi" w:hAnsiTheme="majorHAnsi" w:cs="Arial"/>
              </w:rPr>
              <w:t>Elena Yurkina</w:t>
            </w:r>
          </w:p>
        </w:tc>
        <w:tc>
          <w:tcPr>
            <w:tcW w:w="2049" w:type="pct"/>
            <w:vAlign w:val="center"/>
          </w:tcPr>
          <w:p w14:paraId="55164CCF" w14:textId="77777777" w:rsidR="00252B2A" w:rsidRPr="00D55034" w:rsidRDefault="00252B2A" w:rsidP="005D2113">
            <w:pPr>
              <w:spacing w:before="0" w:after="0"/>
              <w:jc w:val="left"/>
              <w:rPr>
                <w:rFonts w:asciiTheme="majorHAnsi" w:hAnsiTheme="majorHAnsi" w:cs="Arial"/>
              </w:rPr>
            </w:pPr>
            <w:r w:rsidRPr="00D55034">
              <w:rPr>
                <w:rFonts w:asciiTheme="majorHAnsi" w:hAnsiTheme="majorHAnsi" w:cs="Arial"/>
              </w:rPr>
              <w:t>Project Co-ordinator</w:t>
            </w:r>
          </w:p>
        </w:tc>
        <w:tc>
          <w:tcPr>
            <w:tcW w:w="1169" w:type="pct"/>
            <w:vAlign w:val="center"/>
          </w:tcPr>
          <w:p w14:paraId="538D84EE" w14:textId="77777777" w:rsidR="00252B2A" w:rsidRPr="00D55034" w:rsidRDefault="00252B2A" w:rsidP="005D2113">
            <w:pPr>
              <w:spacing w:before="0" w:after="0"/>
              <w:jc w:val="left"/>
              <w:rPr>
                <w:rFonts w:asciiTheme="majorHAnsi" w:hAnsiTheme="majorHAnsi" w:cs="Arial"/>
              </w:rPr>
            </w:pPr>
            <w:r w:rsidRPr="00D55034">
              <w:rPr>
                <w:rFonts w:asciiTheme="majorHAnsi" w:hAnsiTheme="majorHAnsi" w:cs="Arial"/>
              </w:rPr>
              <w:t>Strasbourg</w:t>
            </w:r>
          </w:p>
        </w:tc>
      </w:tr>
      <w:tr w:rsidR="00252B2A" w:rsidRPr="00D55034" w14:paraId="0B7F1ECF" w14:textId="77777777" w:rsidTr="004B6744">
        <w:trPr>
          <w:trHeight w:val="340"/>
        </w:trPr>
        <w:tc>
          <w:tcPr>
            <w:tcW w:w="1782" w:type="pct"/>
            <w:vAlign w:val="center"/>
          </w:tcPr>
          <w:p w14:paraId="3E85234B" w14:textId="78C01406" w:rsidR="00252B2A" w:rsidRPr="00D55034" w:rsidRDefault="00F565E4" w:rsidP="004B6744">
            <w:pPr>
              <w:spacing w:before="0" w:after="0"/>
              <w:jc w:val="left"/>
              <w:rPr>
                <w:rFonts w:asciiTheme="majorHAnsi" w:hAnsiTheme="majorHAnsi"/>
              </w:rPr>
            </w:pPr>
            <w:r>
              <w:t>Melanie Hauchard</w:t>
            </w:r>
          </w:p>
        </w:tc>
        <w:tc>
          <w:tcPr>
            <w:tcW w:w="2049" w:type="pct"/>
            <w:vAlign w:val="center"/>
          </w:tcPr>
          <w:p w14:paraId="14A7CDA3" w14:textId="77777777" w:rsidR="00252B2A" w:rsidRPr="00D55034" w:rsidRDefault="00252B2A" w:rsidP="005D2113">
            <w:pPr>
              <w:spacing w:before="0" w:after="0"/>
              <w:jc w:val="left"/>
              <w:rPr>
                <w:rFonts w:asciiTheme="majorHAnsi" w:hAnsiTheme="majorHAnsi"/>
              </w:rPr>
            </w:pPr>
            <w:r w:rsidRPr="00D55034">
              <w:rPr>
                <w:rFonts w:asciiTheme="majorHAnsi" w:hAnsiTheme="majorHAnsi"/>
              </w:rPr>
              <w:t>Project Assistant</w:t>
            </w:r>
          </w:p>
        </w:tc>
        <w:tc>
          <w:tcPr>
            <w:tcW w:w="1169" w:type="pct"/>
            <w:vAlign w:val="center"/>
          </w:tcPr>
          <w:p w14:paraId="0488B472" w14:textId="77777777" w:rsidR="00252B2A" w:rsidRPr="00D55034" w:rsidRDefault="00252B2A" w:rsidP="005D2113">
            <w:pPr>
              <w:spacing w:before="0" w:after="0"/>
              <w:jc w:val="left"/>
              <w:rPr>
                <w:rFonts w:asciiTheme="majorHAnsi" w:hAnsiTheme="majorHAnsi"/>
              </w:rPr>
            </w:pPr>
            <w:r w:rsidRPr="00D55034">
              <w:rPr>
                <w:rFonts w:asciiTheme="majorHAnsi" w:hAnsiTheme="majorHAnsi"/>
              </w:rPr>
              <w:t>Strasbourg</w:t>
            </w:r>
          </w:p>
        </w:tc>
      </w:tr>
      <w:tr w:rsidR="00252B2A" w:rsidRPr="00D55034" w14:paraId="3E998778" w14:textId="77777777" w:rsidTr="004B6744">
        <w:trPr>
          <w:trHeight w:val="340"/>
        </w:trPr>
        <w:tc>
          <w:tcPr>
            <w:tcW w:w="1782" w:type="pct"/>
            <w:vAlign w:val="center"/>
          </w:tcPr>
          <w:p w14:paraId="26CD90D1" w14:textId="77777777" w:rsidR="00252B2A" w:rsidRPr="00D96EEC" w:rsidRDefault="004B6744" w:rsidP="005D2113">
            <w:pPr>
              <w:spacing w:before="0" w:after="0"/>
              <w:jc w:val="left"/>
              <w:rPr>
                <w:rFonts w:asciiTheme="majorHAnsi" w:hAnsiTheme="majorHAnsi"/>
              </w:rPr>
            </w:pPr>
            <w:r w:rsidRPr="00D96EEC">
              <w:rPr>
                <w:rFonts w:asciiTheme="majorHAnsi" w:hAnsiTheme="majorHAnsi"/>
              </w:rPr>
              <w:t>Tankut Soykan</w:t>
            </w:r>
          </w:p>
        </w:tc>
        <w:tc>
          <w:tcPr>
            <w:tcW w:w="2049" w:type="pct"/>
            <w:vAlign w:val="center"/>
          </w:tcPr>
          <w:p w14:paraId="37395C72" w14:textId="77777777" w:rsidR="00252B2A" w:rsidRPr="00D96EEC" w:rsidRDefault="00252B2A" w:rsidP="005D2113">
            <w:pPr>
              <w:spacing w:before="0" w:after="0"/>
              <w:jc w:val="left"/>
              <w:rPr>
                <w:rFonts w:asciiTheme="majorHAnsi" w:hAnsiTheme="majorHAnsi"/>
              </w:rPr>
            </w:pPr>
            <w:r w:rsidRPr="00D96EEC">
              <w:rPr>
                <w:rFonts w:asciiTheme="majorHAnsi" w:hAnsiTheme="majorHAnsi"/>
              </w:rPr>
              <w:t>Project Manager</w:t>
            </w:r>
          </w:p>
        </w:tc>
        <w:tc>
          <w:tcPr>
            <w:tcW w:w="1169" w:type="pct"/>
            <w:vAlign w:val="center"/>
          </w:tcPr>
          <w:p w14:paraId="2E9C55EF" w14:textId="77777777" w:rsidR="00252B2A" w:rsidRPr="00D96EEC" w:rsidRDefault="00252B2A" w:rsidP="005D2113">
            <w:pPr>
              <w:spacing w:before="0" w:after="0"/>
              <w:jc w:val="left"/>
              <w:rPr>
                <w:rFonts w:asciiTheme="majorHAnsi" w:hAnsiTheme="majorHAnsi"/>
              </w:rPr>
            </w:pPr>
            <w:r w:rsidRPr="00D96EEC">
              <w:rPr>
                <w:rFonts w:asciiTheme="majorHAnsi" w:hAnsiTheme="majorHAnsi"/>
              </w:rPr>
              <w:t>Ankara</w:t>
            </w:r>
          </w:p>
        </w:tc>
      </w:tr>
      <w:tr w:rsidR="00252B2A" w:rsidRPr="00D55034" w14:paraId="49F19DD3" w14:textId="77777777" w:rsidTr="004B6744">
        <w:trPr>
          <w:trHeight w:val="340"/>
        </w:trPr>
        <w:tc>
          <w:tcPr>
            <w:tcW w:w="1782" w:type="pct"/>
            <w:vAlign w:val="center"/>
          </w:tcPr>
          <w:p w14:paraId="22EED1AD" w14:textId="77777777" w:rsidR="00252B2A" w:rsidRPr="00D96EEC" w:rsidRDefault="004D2ED9" w:rsidP="004D2ED9">
            <w:pPr>
              <w:spacing w:before="0" w:after="0"/>
              <w:jc w:val="left"/>
              <w:rPr>
                <w:rFonts w:asciiTheme="majorHAnsi" w:hAnsiTheme="majorHAnsi"/>
              </w:rPr>
            </w:pPr>
            <w:r w:rsidRPr="00D96EEC">
              <w:rPr>
                <w:rFonts w:asciiTheme="majorHAnsi" w:hAnsiTheme="majorHAnsi"/>
              </w:rPr>
              <w:t xml:space="preserve">Zeynep </w:t>
            </w:r>
            <w:r w:rsidR="00AB74FD" w:rsidRPr="00D96EEC">
              <w:rPr>
                <w:rFonts w:asciiTheme="majorHAnsi" w:hAnsiTheme="majorHAnsi"/>
              </w:rPr>
              <w:t>Ert</w:t>
            </w:r>
            <w:r w:rsidRPr="00D96EEC">
              <w:rPr>
                <w:rFonts w:asciiTheme="majorHAnsi" w:hAnsiTheme="majorHAnsi"/>
              </w:rPr>
              <w:t xml:space="preserve">ürküner </w:t>
            </w:r>
          </w:p>
        </w:tc>
        <w:tc>
          <w:tcPr>
            <w:tcW w:w="2049" w:type="pct"/>
            <w:vAlign w:val="center"/>
          </w:tcPr>
          <w:p w14:paraId="3EEE8D79" w14:textId="77777777" w:rsidR="00252B2A" w:rsidRPr="00D96EEC" w:rsidRDefault="00252B2A" w:rsidP="005D2113">
            <w:pPr>
              <w:spacing w:before="0" w:after="0"/>
              <w:jc w:val="left"/>
              <w:rPr>
                <w:rFonts w:asciiTheme="majorHAnsi" w:hAnsiTheme="majorHAnsi"/>
              </w:rPr>
            </w:pPr>
            <w:r w:rsidRPr="00D96EEC">
              <w:rPr>
                <w:rFonts w:asciiTheme="majorHAnsi" w:hAnsiTheme="majorHAnsi"/>
              </w:rPr>
              <w:t>Senior Project Officer</w:t>
            </w:r>
          </w:p>
        </w:tc>
        <w:tc>
          <w:tcPr>
            <w:tcW w:w="1169" w:type="pct"/>
            <w:vAlign w:val="center"/>
          </w:tcPr>
          <w:p w14:paraId="60B63A90" w14:textId="77777777" w:rsidR="00252B2A" w:rsidRPr="00D96EEC" w:rsidRDefault="00252B2A" w:rsidP="005D2113">
            <w:pPr>
              <w:spacing w:before="0" w:after="0"/>
              <w:jc w:val="left"/>
              <w:rPr>
                <w:rFonts w:asciiTheme="majorHAnsi" w:hAnsiTheme="majorHAnsi"/>
              </w:rPr>
            </w:pPr>
            <w:r w:rsidRPr="00D96EEC">
              <w:rPr>
                <w:rFonts w:asciiTheme="majorHAnsi" w:hAnsiTheme="majorHAnsi"/>
              </w:rPr>
              <w:t>Ankara</w:t>
            </w:r>
          </w:p>
        </w:tc>
      </w:tr>
      <w:tr w:rsidR="00252B2A" w:rsidRPr="00D55034" w14:paraId="2A3AC5A9" w14:textId="77777777" w:rsidTr="004B6744">
        <w:trPr>
          <w:trHeight w:val="340"/>
        </w:trPr>
        <w:tc>
          <w:tcPr>
            <w:tcW w:w="1782" w:type="pct"/>
            <w:vAlign w:val="center"/>
          </w:tcPr>
          <w:p w14:paraId="554076A0" w14:textId="77777777" w:rsidR="00252B2A" w:rsidRPr="00D55034" w:rsidRDefault="004B6744" w:rsidP="005D2113">
            <w:pPr>
              <w:spacing w:before="0" w:after="0"/>
              <w:jc w:val="left"/>
              <w:rPr>
                <w:rFonts w:asciiTheme="majorHAnsi" w:hAnsiTheme="majorHAnsi"/>
              </w:rPr>
            </w:pPr>
            <w:r w:rsidRPr="00D55034">
              <w:rPr>
                <w:rFonts w:asciiTheme="majorHAnsi" w:hAnsiTheme="majorHAnsi"/>
              </w:rPr>
              <w:t>Ekin Esener-Uysal</w:t>
            </w:r>
          </w:p>
        </w:tc>
        <w:tc>
          <w:tcPr>
            <w:tcW w:w="2049" w:type="pct"/>
            <w:vAlign w:val="center"/>
          </w:tcPr>
          <w:p w14:paraId="2513C333" w14:textId="77777777" w:rsidR="00252B2A" w:rsidRPr="00D55034" w:rsidRDefault="00252B2A" w:rsidP="005D2113">
            <w:pPr>
              <w:spacing w:before="0" w:after="0"/>
              <w:jc w:val="left"/>
              <w:rPr>
                <w:rFonts w:asciiTheme="majorHAnsi" w:hAnsiTheme="majorHAnsi"/>
              </w:rPr>
            </w:pPr>
            <w:r w:rsidRPr="00D55034">
              <w:rPr>
                <w:rFonts w:asciiTheme="majorHAnsi" w:hAnsiTheme="majorHAnsi"/>
              </w:rPr>
              <w:t>Linguistic Assistant</w:t>
            </w:r>
          </w:p>
        </w:tc>
        <w:tc>
          <w:tcPr>
            <w:tcW w:w="1169" w:type="pct"/>
            <w:vAlign w:val="center"/>
          </w:tcPr>
          <w:p w14:paraId="023444A9" w14:textId="77777777" w:rsidR="00252B2A" w:rsidRPr="00D55034" w:rsidRDefault="00252B2A" w:rsidP="005D2113">
            <w:pPr>
              <w:spacing w:before="0" w:after="0"/>
              <w:jc w:val="left"/>
              <w:rPr>
                <w:rFonts w:asciiTheme="majorHAnsi" w:hAnsiTheme="majorHAnsi"/>
              </w:rPr>
            </w:pPr>
            <w:r w:rsidRPr="00D55034">
              <w:rPr>
                <w:rFonts w:asciiTheme="majorHAnsi" w:hAnsiTheme="majorHAnsi"/>
              </w:rPr>
              <w:t>Ankara</w:t>
            </w:r>
          </w:p>
        </w:tc>
      </w:tr>
      <w:tr w:rsidR="00252B2A" w:rsidRPr="00D55034" w14:paraId="67C0B953" w14:textId="77777777" w:rsidTr="004B6744">
        <w:trPr>
          <w:trHeight w:val="340"/>
        </w:trPr>
        <w:tc>
          <w:tcPr>
            <w:tcW w:w="1782" w:type="pct"/>
            <w:vAlign w:val="center"/>
          </w:tcPr>
          <w:p w14:paraId="2BBDBC11" w14:textId="77777777" w:rsidR="00252B2A" w:rsidRPr="00D55034" w:rsidRDefault="004B6744" w:rsidP="005D2113">
            <w:pPr>
              <w:spacing w:before="0" w:after="0"/>
              <w:jc w:val="left"/>
              <w:rPr>
                <w:rFonts w:asciiTheme="majorHAnsi" w:hAnsiTheme="majorHAnsi"/>
              </w:rPr>
            </w:pPr>
            <w:r w:rsidRPr="00D55034">
              <w:rPr>
                <w:rFonts w:asciiTheme="majorHAnsi" w:hAnsiTheme="majorHAnsi"/>
              </w:rPr>
              <w:t>Evrim Menteşoğlu</w:t>
            </w:r>
          </w:p>
        </w:tc>
        <w:tc>
          <w:tcPr>
            <w:tcW w:w="2049" w:type="pct"/>
            <w:vAlign w:val="center"/>
          </w:tcPr>
          <w:p w14:paraId="28E49039" w14:textId="77777777" w:rsidR="00252B2A" w:rsidRPr="00D55034" w:rsidRDefault="00252B2A" w:rsidP="005D2113">
            <w:pPr>
              <w:spacing w:before="0" w:after="0"/>
              <w:jc w:val="left"/>
              <w:rPr>
                <w:rFonts w:asciiTheme="majorHAnsi" w:hAnsiTheme="majorHAnsi"/>
              </w:rPr>
            </w:pPr>
            <w:r w:rsidRPr="00D55034">
              <w:rPr>
                <w:rFonts w:asciiTheme="majorHAnsi" w:hAnsiTheme="majorHAnsi"/>
              </w:rPr>
              <w:t>Project Assistant</w:t>
            </w:r>
          </w:p>
        </w:tc>
        <w:tc>
          <w:tcPr>
            <w:tcW w:w="1169" w:type="pct"/>
            <w:vAlign w:val="center"/>
          </w:tcPr>
          <w:p w14:paraId="637DAF73" w14:textId="77777777" w:rsidR="00252B2A" w:rsidRPr="00D55034" w:rsidRDefault="00252B2A" w:rsidP="005D2113">
            <w:pPr>
              <w:spacing w:before="0" w:after="0"/>
              <w:jc w:val="left"/>
              <w:rPr>
                <w:rFonts w:asciiTheme="majorHAnsi" w:hAnsiTheme="majorHAnsi"/>
              </w:rPr>
            </w:pPr>
            <w:r w:rsidRPr="00D55034">
              <w:rPr>
                <w:rFonts w:asciiTheme="majorHAnsi" w:hAnsiTheme="majorHAnsi"/>
              </w:rPr>
              <w:t>Ankara</w:t>
            </w:r>
          </w:p>
        </w:tc>
      </w:tr>
      <w:tr w:rsidR="00252B2A" w:rsidRPr="00D55034" w14:paraId="5151250D" w14:textId="77777777" w:rsidTr="004B6744">
        <w:trPr>
          <w:trHeight w:val="340"/>
        </w:trPr>
        <w:tc>
          <w:tcPr>
            <w:tcW w:w="1782" w:type="pct"/>
            <w:vAlign w:val="center"/>
          </w:tcPr>
          <w:p w14:paraId="67928A3B" w14:textId="77777777" w:rsidR="00252B2A" w:rsidRPr="00D55034" w:rsidRDefault="00252B2A" w:rsidP="005D2113">
            <w:pPr>
              <w:spacing w:before="0" w:after="0"/>
              <w:jc w:val="left"/>
              <w:rPr>
                <w:rFonts w:asciiTheme="majorHAnsi" w:hAnsiTheme="majorHAnsi"/>
              </w:rPr>
            </w:pPr>
            <w:r w:rsidRPr="00D55034">
              <w:rPr>
                <w:rFonts w:asciiTheme="majorHAnsi" w:hAnsiTheme="majorHAnsi"/>
              </w:rPr>
              <w:t xml:space="preserve">Fulay Erdal </w:t>
            </w:r>
          </w:p>
        </w:tc>
        <w:tc>
          <w:tcPr>
            <w:tcW w:w="2049" w:type="pct"/>
            <w:vAlign w:val="center"/>
          </w:tcPr>
          <w:p w14:paraId="7BCDD48B" w14:textId="77777777" w:rsidR="00252B2A" w:rsidRPr="00D55034" w:rsidRDefault="00252B2A" w:rsidP="005D2113">
            <w:pPr>
              <w:spacing w:before="0" w:after="0"/>
              <w:jc w:val="left"/>
              <w:rPr>
                <w:rFonts w:asciiTheme="majorHAnsi" w:hAnsiTheme="majorHAnsi"/>
              </w:rPr>
            </w:pPr>
            <w:r w:rsidRPr="00D55034">
              <w:rPr>
                <w:rFonts w:asciiTheme="majorHAnsi" w:hAnsiTheme="majorHAnsi"/>
              </w:rPr>
              <w:t>Financial Assistant (part time)</w:t>
            </w:r>
          </w:p>
        </w:tc>
        <w:tc>
          <w:tcPr>
            <w:tcW w:w="1169" w:type="pct"/>
            <w:vAlign w:val="center"/>
          </w:tcPr>
          <w:p w14:paraId="225FD3E8" w14:textId="77777777" w:rsidR="00252B2A" w:rsidRPr="00D55034" w:rsidRDefault="00252B2A" w:rsidP="005D2113">
            <w:pPr>
              <w:spacing w:before="0" w:after="0"/>
              <w:jc w:val="left"/>
              <w:rPr>
                <w:rFonts w:asciiTheme="majorHAnsi" w:hAnsiTheme="majorHAnsi"/>
              </w:rPr>
            </w:pPr>
            <w:r w:rsidRPr="00D55034">
              <w:rPr>
                <w:rFonts w:asciiTheme="majorHAnsi" w:hAnsiTheme="majorHAnsi"/>
              </w:rPr>
              <w:t xml:space="preserve">Ankara </w:t>
            </w:r>
          </w:p>
        </w:tc>
      </w:tr>
    </w:tbl>
    <w:p w14:paraId="31073F49" w14:textId="77777777" w:rsidR="00775FA3" w:rsidRPr="00D55034" w:rsidRDefault="009D4074" w:rsidP="009D4074">
      <w:pPr>
        <w:pStyle w:val="Heading2"/>
      </w:pPr>
      <w:bookmarkStart w:id="35" w:name="_Toc522116415"/>
      <w:r w:rsidRPr="00D55034">
        <w:t xml:space="preserve">3.2. </w:t>
      </w:r>
      <w:r w:rsidR="00775FA3" w:rsidRPr="00D55034">
        <w:t xml:space="preserve">Management Structure of </w:t>
      </w:r>
      <w:r w:rsidR="00CA0D55" w:rsidRPr="00D55034">
        <w:t xml:space="preserve">the </w:t>
      </w:r>
      <w:r w:rsidR="0075729B" w:rsidRPr="00D55034">
        <w:t>Project</w:t>
      </w:r>
      <w:bookmarkEnd w:id="35"/>
      <w:r w:rsidR="0075729B" w:rsidRPr="00D55034">
        <w:t xml:space="preserve"> </w:t>
      </w:r>
    </w:p>
    <w:p w14:paraId="7E13AC02" w14:textId="77777777" w:rsidR="004D3645" w:rsidRPr="00D55034" w:rsidRDefault="004D3645" w:rsidP="00F47543">
      <w:pPr>
        <w:pStyle w:val="Heading3"/>
        <w:spacing w:before="100" w:beforeAutospacing="1" w:after="100" w:afterAutospacing="1"/>
      </w:pPr>
      <w:bookmarkStart w:id="36" w:name="_Toc445475074"/>
      <w:bookmarkStart w:id="37" w:name="_Toc446063758"/>
      <w:r w:rsidRPr="00D55034">
        <w:t xml:space="preserve">The Project Steering Committee </w:t>
      </w:r>
      <w:bookmarkEnd w:id="36"/>
      <w:bookmarkEnd w:id="37"/>
    </w:p>
    <w:p w14:paraId="53BAB66C" w14:textId="2D5ECA59" w:rsidR="004C463E" w:rsidRPr="00D55034" w:rsidRDefault="004C463E" w:rsidP="00136C9D">
      <w:pPr>
        <w:rPr>
          <w:snapToGrid w:val="0"/>
          <w:lang w:eastAsia="en-US"/>
        </w:rPr>
      </w:pPr>
      <w:r w:rsidRPr="00D55034">
        <w:rPr>
          <w:snapToGrid w:val="0"/>
          <w:lang w:eastAsia="en-US"/>
        </w:rPr>
        <w:t xml:space="preserve">The SC will meet to discuss the progress of the </w:t>
      </w:r>
      <w:r w:rsidR="00F565E4">
        <w:rPr>
          <w:snapToGrid w:val="0"/>
          <w:lang w:eastAsia="en-US"/>
        </w:rPr>
        <w:t>p</w:t>
      </w:r>
      <w:r w:rsidRPr="00D55034">
        <w:rPr>
          <w:snapToGrid w:val="0"/>
          <w:lang w:eastAsia="en-US"/>
        </w:rPr>
        <w:t>roject, verify the achievement of the outputs and mandatory results and discuss and decide actions to be undertaken for the successful implementation of the project. It will address major risks and problems that the Action might face.</w:t>
      </w:r>
    </w:p>
    <w:p w14:paraId="3CF52414" w14:textId="66381259" w:rsidR="004C463E" w:rsidRPr="00D21D2D" w:rsidRDefault="008A36DA" w:rsidP="00136C9D">
      <w:pPr>
        <w:rPr>
          <w:snapToGrid w:val="0"/>
          <w:lang w:eastAsia="en-US"/>
        </w:rPr>
      </w:pPr>
      <w:r w:rsidRPr="00A367C2">
        <w:rPr>
          <w:snapToGrid w:val="0"/>
          <w:lang w:eastAsia="en-US"/>
        </w:rPr>
        <w:t xml:space="preserve">The SC will consist of representatives from the UTBA and pilot bar associations, the CoE, </w:t>
      </w:r>
      <w:r w:rsidR="008D02D3" w:rsidRPr="00A367C2">
        <w:rPr>
          <w:snapToGrid w:val="0"/>
          <w:lang w:eastAsia="en-US"/>
        </w:rPr>
        <w:t>the DEUA</w:t>
      </w:r>
      <w:r w:rsidRPr="00A367C2">
        <w:rPr>
          <w:snapToGrid w:val="0"/>
          <w:lang w:eastAsia="en-US"/>
        </w:rPr>
        <w:t>.</w:t>
      </w:r>
      <w:r w:rsidRPr="00457E58">
        <w:rPr>
          <w:snapToGrid w:val="0"/>
          <w:lang w:eastAsia="en-US"/>
        </w:rPr>
        <w:t xml:space="preserve"> Representative of the EUD and </w:t>
      </w:r>
      <w:r w:rsidR="00F565E4">
        <w:rPr>
          <w:snapToGrid w:val="0"/>
          <w:lang w:eastAsia="en-US"/>
        </w:rPr>
        <w:t xml:space="preserve">the </w:t>
      </w:r>
      <w:r w:rsidRPr="00457E58">
        <w:rPr>
          <w:snapToGrid w:val="0"/>
          <w:lang w:eastAsia="en-US"/>
        </w:rPr>
        <w:t>CFCU will also attend the SC meetings as observers. The SC may invite other relevant participants to t</w:t>
      </w:r>
      <w:r w:rsidRPr="00D21D2D">
        <w:rPr>
          <w:snapToGrid w:val="0"/>
          <w:lang w:eastAsia="en-US"/>
        </w:rPr>
        <w:t xml:space="preserve">he SC meetings such as MoJ, </w:t>
      </w:r>
      <w:r w:rsidR="00850C23">
        <w:rPr>
          <w:snapToGrid w:val="0"/>
          <w:lang w:eastAsia="en-US"/>
        </w:rPr>
        <w:t>OI</w:t>
      </w:r>
      <w:r w:rsidRPr="00D21D2D">
        <w:rPr>
          <w:snapToGrid w:val="0"/>
          <w:lang w:eastAsia="en-US"/>
        </w:rPr>
        <w:t xml:space="preserve">, </w:t>
      </w:r>
      <w:r w:rsidR="00940FE7">
        <w:rPr>
          <w:snapToGrid w:val="0"/>
          <w:lang w:eastAsia="en-US"/>
        </w:rPr>
        <w:t>HREIT</w:t>
      </w:r>
      <w:r w:rsidRPr="00D21D2D">
        <w:rPr>
          <w:snapToGrid w:val="0"/>
          <w:lang w:eastAsia="en-US"/>
        </w:rPr>
        <w:t xml:space="preserve"> or NGOs working actively for the protection of human rights in Turkey.</w:t>
      </w:r>
    </w:p>
    <w:p w14:paraId="2375DAC0" w14:textId="1B153811" w:rsidR="008A36DA" w:rsidRPr="00D55034" w:rsidRDefault="003303CD" w:rsidP="00136C9D">
      <w:pPr>
        <w:rPr>
          <w:snapToGrid w:val="0"/>
          <w:lang w:eastAsia="en-US"/>
        </w:rPr>
      </w:pPr>
      <w:r w:rsidRPr="00515464">
        <w:rPr>
          <w:snapToGrid w:val="0"/>
          <w:lang w:eastAsia="en-US"/>
        </w:rPr>
        <w:t xml:space="preserve">The SC will be co-chaired by </w:t>
      </w:r>
      <w:r w:rsidR="00F565E4">
        <w:rPr>
          <w:snapToGrid w:val="0"/>
          <w:lang w:eastAsia="en-US"/>
        </w:rPr>
        <w:t>a</w:t>
      </w:r>
      <w:r w:rsidRPr="00515464">
        <w:rPr>
          <w:snapToGrid w:val="0"/>
          <w:lang w:eastAsia="en-US"/>
        </w:rPr>
        <w:t xml:space="preserve"> representative of the UTBA and the CoE</w:t>
      </w:r>
      <w:r w:rsidRPr="000E6145">
        <w:rPr>
          <w:snapToGrid w:val="0"/>
          <w:lang w:eastAsia="en-US"/>
        </w:rPr>
        <w:t>. The Project</w:t>
      </w:r>
      <w:r w:rsidRPr="00D55034">
        <w:rPr>
          <w:snapToGrid w:val="0"/>
          <w:lang w:eastAsia="en-US"/>
        </w:rPr>
        <w:t xml:space="preserve"> team will prepare brief reports of the SC meetings. </w:t>
      </w:r>
    </w:p>
    <w:p w14:paraId="7B55B629" w14:textId="77777777" w:rsidR="008A36DA" w:rsidRPr="00D55034" w:rsidRDefault="003303CD" w:rsidP="00136C9D">
      <w:pPr>
        <w:rPr>
          <w:snapToGrid w:val="0"/>
          <w:lang w:eastAsia="en-US"/>
        </w:rPr>
      </w:pPr>
      <w:r w:rsidRPr="00D55034">
        <w:rPr>
          <w:snapToGrid w:val="0"/>
          <w:lang w:eastAsia="en-US"/>
        </w:rPr>
        <w:lastRenderedPageBreak/>
        <w:t>The SC shall be called to meet at the beginning of the Action (during the inception phase) and every six months starting from the end of the inception period and/or more often when deemed necessary by its members.</w:t>
      </w:r>
    </w:p>
    <w:p w14:paraId="223A4EDD" w14:textId="77777777" w:rsidR="008A36DA" w:rsidRPr="00D55034" w:rsidRDefault="008A36DA" w:rsidP="00136C9D">
      <w:pPr>
        <w:rPr>
          <w:snapToGrid w:val="0"/>
          <w:lang w:eastAsia="en-US"/>
        </w:rPr>
      </w:pPr>
    </w:p>
    <w:p w14:paraId="31F03373" w14:textId="77777777" w:rsidR="00231C1E" w:rsidRPr="00F359ED" w:rsidRDefault="00405384" w:rsidP="00136C9D">
      <w:pPr>
        <w:rPr>
          <w:snapToGrid w:val="0"/>
          <w:lang w:eastAsia="en-US"/>
        </w:rPr>
      </w:pPr>
      <w:r w:rsidRPr="00D55034">
        <w:rPr>
          <w:snapToGrid w:val="0"/>
          <w:lang w:eastAsia="en-US"/>
        </w:rPr>
        <w:t xml:space="preserve">For the SC, </w:t>
      </w:r>
      <w:r w:rsidR="00A3412F" w:rsidRPr="00D55034">
        <w:rPr>
          <w:snapToGrid w:val="0"/>
          <w:lang w:eastAsia="en-US"/>
        </w:rPr>
        <w:t xml:space="preserve">the partner organisations and stakeholders </w:t>
      </w:r>
      <w:r w:rsidR="00231C1E" w:rsidRPr="00D55034">
        <w:rPr>
          <w:snapToGrid w:val="0"/>
          <w:lang w:eastAsia="en-US"/>
        </w:rPr>
        <w:t>designated the following representatives and contact persons:</w:t>
      </w:r>
    </w:p>
    <w:p w14:paraId="66F2A156" w14:textId="77777777" w:rsidR="002E01B3" w:rsidRPr="00457E58" w:rsidRDefault="002E01B3" w:rsidP="00F00F32">
      <w:pPr>
        <w:tabs>
          <w:tab w:val="left" w:pos="2601"/>
          <w:tab w:val="left" w:pos="4000"/>
          <w:tab w:val="left" w:pos="6516"/>
        </w:tabs>
        <w:spacing w:before="0" w:after="0"/>
        <w:jc w:val="left"/>
        <w:rPr>
          <w:rFonts w:asciiTheme="majorHAnsi" w:hAnsiTheme="majorHAnsi" w:cs="Arial"/>
          <w:b/>
        </w:rPr>
      </w:pPr>
    </w:p>
    <w:p w14:paraId="052442ED" w14:textId="35885BBC" w:rsidR="00231C1E" w:rsidRPr="00C30EA4" w:rsidRDefault="00940FE7" w:rsidP="00F00F32">
      <w:pPr>
        <w:tabs>
          <w:tab w:val="left" w:pos="2601"/>
          <w:tab w:val="left" w:pos="4000"/>
          <w:tab w:val="left" w:pos="6516"/>
        </w:tabs>
        <w:spacing w:before="0" w:after="0"/>
        <w:jc w:val="left"/>
        <w:rPr>
          <w:rFonts w:asciiTheme="majorHAnsi" w:hAnsiTheme="majorHAnsi" w:cs="Arial"/>
          <w:b/>
        </w:rPr>
      </w:pPr>
      <w:r w:rsidRPr="006C78C2">
        <w:rPr>
          <w:rFonts w:asciiTheme="majorHAnsi" w:hAnsiTheme="majorHAnsi" w:cs="Arial"/>
          <w:b/>
        </w:rPr>
        <w:t>UTBA</w:t>
      </w:r>
    </w:p>
    <w:p w14:paraId="5B283A0A" w14:textId="77777777" w:rsidR="00304D7B" w:rsidRPr="00D21D2D" w:rsidRDefault="00304D7B" w:rsidP="00084267">
      <w:pPr>
        <w:tabs>
          <w:tab w:val="left" w:pos="2601"/>
          <w:tab w:val="left" w:pos="4000"/>
          <w:tab w:val="left" w:pos="6516"/>
        </w:tabs>
        <w:spacing w:before="0" w:after="0"/>
        <w:jc w:val="left"/>
        <w:rPr>
          <w:rFonts w:asciiTheme="majorHAnsi" w:hAnsiTheme="majorHAnsi"/>
        </w:rPr>
      </w:pPr>
      <w:r w:rsidRPr="00D21D2D">
        <w:rPr>
          <w:rFonts w:asciiTheme="majorHAnsi" w:hAnsiTheme="majorHAnsi"/>
        </w:rPr>
        <w:t>Ünsal Toker, Vice President</w:t>
      </w:r>
    </w:p>
    <w:p w14:paraId="31477776" w14:textId="6924CCDD" w:rsidR="00465619" w:rsidRPr="00515464" w:rsidRDefault="00A3412F" w:rsidP="00084267">
      <w:pPr>
        <w:tabs>
          <w:tab w:val="left" w:pos="2601"/>
          <w:tab w:val="left" w:pos="4000"/>
          <w:tab w:val="left" w:pos="6516"/>
        </w:tabs>
        <w:spacing w:before="0" w:after="0"/>
        <w:jc w:val="left"/>
        <w:rPr>
          <w:rFonts w:asciiTheme="majorHAnsi" w:hAnsiTheme="majorHAnsi"/>
        </w:rPr>
      </w:pPr>
      <w:r w:rsidRPr="00D21D2D">
        <w:rPr>
          <w:rFonts w:asciiTheme="majorHAnsi" w:hAnsiTheme="majorHAnsi"/>
        </w:rPr>
        <w:t xml:space="preserve">Eyyüp Sabri </w:t>
      </w:r>
      <w:r w:rsidR="00304D7B" w:rsidRPr="00515464">
        <w:rPr>
          <w:rFonts w:asciiTheme="majorHAnsi" w:hAnsiTheme="majorHAnsi"/>
        </w:rPr>
        <w:t>Çepik</w:t>
      </w:r>
      <w:r w:rsidR="00465619" w:rsidRPr="00515464">
        <w:rPr>
          <w:rFonts w:asciiTheme="majorHAnsi" w:hAnsiTheme="majorHAnsi"/>
        </w:rPr>
        <w:t xml:space="preserve">, </w:t>
      </w:r>
      <w:r w:rsidR="00304D7B" w:rsidRPr="00515464">
        <w:rPr>
          <w:rFonts w:asciiTheme="majorHAnsi" w:hAnsiTheme="majorHAnsi"/>
        </w:rPr>
        <w:t>Executive Board Member</w:t>
      </w:r>
      <w:r w:rsidR="00852349">
        <w:rPr>
          <w:rFonts w:asciiTheme="majorHAnsi" w:hAnsiTheme="majorHAnsi"/>
        </w:rPr>
        <w:t xml:space="preserve">and </w:t>
      </w:r>
      <w:r w:rsidR="00304D7B" w:rsidRPr="00515464">
        <w:rPr>
          <w:rFonts w:asciiTheme="majorHAnsi" w:hAnsiTheme="majorHAnsi"/>
        </w:rPr>
        <w:t>the HRC</w:t>
      </w:r>
      <w:r w:rsidR="00852349">
        <w:rPr>
          <w:rFonts w:asciiTheme="majorHAnsi" w:hAnsiTheme="majorHAnsi"/>
        </w:rPr>
        <w:t xml:space="preserve"> Co</w:t>
      </w:r>
      <w:r w:rsidR="00D42EFC">
        <w:rPr>
          <w:rFonts w:asciiTheme="majorHAnsi" w:hAnsiTheme="majorHAnsi"/>
        </w:rPr>
        <w:t>-</w:t>
      </w:r>
      <w:r w:rsidR="00852349">
        <w:rPr>
          <w:rFonts w:asciiTheme="majorHAnsi" w:hAnsiTheme="majorHAnsi"/>
        </w:rPr>
        <w:t>ordinator</w:t>
      </w:r>
    </w:p>
    <w:p w14:paraId="1DBEBDF0" w14:textId="77777777" w:rsidR="00430688" w:rsidRPr="003F2FF2" w:rsidRDefault="00430688" w:rsidP="00084267">
      <w:pPr>
        <w:tabs>
          <w:tab w:val="left" w:pos="2601"/>
          <w:tab w:val="left" w:pos="4000"/>
          <w:tab w:val="left" w:pos="6516"/>
        </w:tabs>
        <w:spacing w:before="0" w:after="0"/>
        <w:jc w:val="left"/>
        <w:rPr>
          <w:rFonts w:asciiTheme="majorHAnsi" w:hAnsiTheme="majorHAnsi"/>
          <w:lang w:val="fr-FR"/>
        </w:rPr>
      </w:pPr>
      <w:r w:rsidRPr="003F2FF2">
        <w:rPr>
          <w:rFonts w:asciiTheme="majorHAnsi" w:hAnsiTheme="majorHAnsi"/>
          <w:lang w:val="fr-FR"/>
        </w:rPr>
        <w:t>Murat Yalkın, Director, International Relations and EU Centre</w:t>
      </w:r>
    </w:p>
    <w:p w14:paraId="39897262" w14:textId="77777777" w:rsidR="00465619" w:rsidRPr="003F2FF2" w:rsidRDefault="00465619" w:rsidP="002362FE">
      <w:pPr>
        <w:tabs>
          <w:tab w:val="left" w:pos="2601"/>
          <w:tab w:val="left" w:pos="4000"/>
          <w:tab w:val="left" w:pos="6516"/>
        </w:tabs>
        <w:spacing w:before="0" w:after="0"/>
        <w:jc w:val="left"/>
        <w:rPr>
          <w:rFonts w:asciiTheme="majorHAnsi" w:hAnsiTheme="majorHAnsi" w:cs="Arial"/>
          <w:b/>
          <w:lang w:val="fr-FR"/>
        </w:rPr>
      </w:pPr>
    </w:p>
    <w:p w14:paraId="0A17FDE3" w14:textId="210A6AC3" w:rsidR="00F00F32" w:rsidRPr="00852349" w:rsidRDefault="00852349" w:rsidP="00084267">
      <w:pPr>
        <w:tabs>
          <w:tab w:val="left" w:pos="2601"/>
          <w:tab w:val="left" w:pos="4000"/>
          <w:tab w:val="left" w:pos="6516"/>
        </w:tabs>
        <w:spacing w:before="0" w:after="0"/>
        <w:jc w:val="left"/>
        <w:rPr>
          <w:rFonts w:asciiTheme="majorHAnsi" w:hAnsiTheme="majorHAnsi"/>
        </w:rPr>
      </w:pPr>
      <w:r w:rsidRPr="00852349">
        <w:rPr>
          <w:rFonts w:asciiTheme="majorHAnsi" w:hAnsiTheme="majorHAnsi"/>
        </w:rPr>
        <w:t xml:space="preserve">The contact </w:t>
      </w:r>
      <w:r>
        <w:rPr>
          <w:rFonts w:asciiTheme="majorHAnsi" w:hAnsiTheme="majorHAnsi"/>
        </w:rPr>
        <w:t xml:space="preserve">persons in pilot bar associations will be determined after the elections in September and October. </w:t>
      </w:r>
    </w:p>
    <w:p w14:paraId="16F87340" w14:textId="77777777" w:rsidR="00852349" w:rsidRPr="00D55034" w:rsidRDefault="00852349" w:rsidP="00084267">
      <w:pPr>
        <w:tabs>
          <w:tab w:val="left" w:pos="2601"/>
          <w:tab w:val="left" w:pos="4000"/>
          <w:tab w:val="left" w:pos="6516"/>
        </w:tabs>
        <w:spacing w:before="0" w:after="0"/>
        <w:jc w:val="left"/>
        <w:rPr>
          <w:rFonts w:asciiTheme="majorHAnsi" w:hAnsiTheme="majorHAnsi"/>
          <w:b/>
        </w:rPr>
      </w:pPr>
    </w:p>
    <w:p w14:paraId="5573A8F5" w14:textId="77777777" w:rsidR="00F00F32" w:rsidRPr="00D55034" w:rsidRDefault="00F00F32" w:rsidP="00084267">
      <w:pPr>
        <w:tabs>
          <w:tab w:val="left" w:pos="2601"/>
          <w:tab w:val="left" w:pos="4000"/>
          <w:tab w:val="left" w:pos="6516"/>
        </w:tabs>
        <w:spacing w:before="0" w:after="0"/>
        <w:jc w:val="left"/>
        <w:rPr>
          <w:rFonts w:asciiTheme="majorHAnsi" w:hAnsiTheme="majorHAnsi"/>
          <w:b/>
          <w:u w:val="single"/>
        </w:rPr>
      </w:pPr>
      <w:r w:rsidRPr="00D55034">
        <w:rPr>
          <w:rFonts w:asciiTheme="majorHAnsi" w:hAnsiTheme="majorHAnsi"/>
          <w:b/>
          <w:u w:val="single"/>
        </w:rPr>
        <w:t xml:space="preserve">Observers </w:t>
      </w:r>
    </w:p>
    <w:p w14:paraId="5125A162" w14:textId="77777777" w:rsidR="00F00F32" w:rsidRPr="00D55034" w:rsidRDefault="00F00F32" w:rsidP="00084267">
      <w:pPr>
        <w:tabs>
          <w:tab w:val="left" w:pos="2601"/>
          <w:tab w:val="left" w:pos="4000"/>
          <w:tab w:val="left" w:pos="6516"/>
        </w:tabs>
        <w:spacing w:before="0" w:after="0"/>
        <w:jc w:val="left"/>
        <w:rPr>
          <w:rFonts w:asciiTheme="majorHAnsi" w:hAnsiTheme="majorHAnsi"/>
          <w:b/>
        </w:rPr>
      </w:pPr>
    </w:p>
    <w:p w14:paraId="2BAD1966" w14:textId="77777777" w:rsidR="00F00F32" w:rsidRPr="006C78C2" w:rsidRDefault="00465619" w:rsidP="00084267">
      <w:pPr>
        <w:tabs>
          <w:tab w:val="left" w:pos="2601"/>
          <w:tab w:val="left" w:pos="4000"/>
          <w:tab w:val="left" w:pos="6516"/>
        </w:tabs>
        <w:spacing w:before="0" w:after="0"/>
        <w:jc w:val="left"/>
        <w:rPr>
          <w:rFonts w:asciiTheme="majorHAnsi" w:hAnsiTheme="majorHAnsi"/>
          <w:b/>
        </w:rPr>
      </w:pPr>
      <w:r w:rsidRPr="006C78C2">
        <w:rPr>
          <w:rFonts w:asciiTheme="majorHAnsi" w:hAnsiTheme="majorHAnsi"/>
          <w:b/>
        </w:rPr>
        <w:t>EUD</w:t>
      </w:r>
    </w:p>
    <w:p w14:paraId="2AB42E01" w14:textId="77777777" w:rsidR="00F00F32" w:rsidRPr="006C78C2" w:rsidRDefault="00430688" w:rsidP="00084267">
      <w:pPr>
        <w:tabs>
          <w:tab w:val="left" w:pos="2601"/>
          <w:tab w:val="left" w:pos="4000"/>
          <w:tab w:val="left" w:pos="6516"/>
        </w:tabs>
        <w:spacing w:before="0" w:after="0"/>
        <w:jc w:val="left"/>
        <w:rPr>
          <w:rFonts w:asciiTheme="majorHAnsi" w:hAnsiTheme="majorHAnsi" w:cs="Arial"/>
        </w:rPr>
      </w:pPr>
      <w:r w:rsidRPr="006C78C2">
        <w:rPr>
          <w:rFonts w:asciiTheme="majorHAnsi" w:hAnsiTheme="majorHAnsi" w:cs="Arial"/>
        </w:rPr>
        <w:t>Maria Stogova</w:t>
      </w:r>
      <w:r w:rsidR="00F00F32" w:rsidRPr="006C78C2">
        <w:rPr>
          <w:rFonts w:asciiTheme="majorHAnsi" w:hAnsiTheme="majorHAnsi" w:cs="Arial"/>
        </w:rPr>
        <w:t xml:space="preserve">, </w:t>
      </w:r>
      <w:r w:rsidR="00465619" w:rsidRPr="006C78C2">
        <w:rPr>
          <w:rFonts w:asciiTheme="majorHAnsi" w:hAnsiTheme="majorHAnsi" w:cs="Arial"/>
        </w:rPr>
        <w:t xml:space="preserve">Programme Manager </w:t>
      </w:r>
    </w:p>
    <w:p w14:paraId="5D55AEEF" w14:textId="77777777" w:rsidR="00F00F32" w:rsidRPr="006C78C2" w:rsidRDefault="00F00F32" w:rsidP="00084267">
      <w:pPr>
        <w:tabs>
          <w:tab w:val="left" w:pos="2601"/>
          <w:tab w:val="left" w:pos="4000"/>
          <w:tab w:val="left" w:pos="6516"/>
        </w:tabs>
        <w:spacing w:before="0" w:after="0"/>
        <w:jc w:val="left"/>
        <w:rPr>
          <w:rFonts w:asciiTheme="majorHAnsi" w:hAnsiTheme="majorHAnsi" w:cs="Arial"/>
          <w:b/>
        </w:rPr>
      </w:pPr>
    </w:p>
    <w:p w14:paraId="3B24E71C" w14:textId="08659916" w:rsidR="00D96430" w:rsidRPr="006C78C2" w:rsidRDefault="00A3033F" w:rsidP="00D96430">
      <w:pPr>
        <w:tabs>
          <w:tab w:val="left" w:pos="2601"/>
          <w:tab w:val="left" w:pos="4000"/>
          <w:tab w:val="left" w:pos="6516"/>
        </w:tabs>
        <w:spacing w:before="0" w:after="0"/>
        <w:jc w:val="left"/>
        <w:rPr>
          <w:rFonts w:asciiTheme="majorHAnsi" w:hAnsiTheme="majorHAnsi" w:cs="Arial"/>
          <w:b/>
        </w:rPr>
      </w:pPr>
      <w:r w:rsidRPr="006C78C2">
        <w:rPr>
          <w:rFonts w:asciiTheme="majorHAnsi" w:hAnsiTheme="majorHAnsi" w:cs="Arial"/>
          <w:b/>
        </w:rPr>
        <w:t>CFCU</w:t>
      </w:r>
      <w:r w:rsidR="00D96430" w:rsidRPr="006C78C2">
        <w:rPr>
          <w:rFonts w:asciiTheme="majorHAnsi" w:hAnsiTheme="majorHAnsi" w:cs="Arial"/>
          <w:b/>
        </w:rPr>
        <w:t xml:space="preserve"> </w:t>
      </w:r>
    </w:p>
    <w:p w14:paraId="11C2E050" w14:textId="77777777" w:rsidR="00D96430" w:rsidRPr="006C78C2" w:rsidRDefault="008D01DB" w:rsidP="00D96430">
      <w:pPr>
        <w:tabs>
          <w:tab w:val="left" w:pos="2601"/>
          <w:tab w:val="left" w:pos="4000"/>
          <w:tab w:val="left" w:pos="6516"/>
        </w:tabs>
        <w:spacing w:before="0" w:after="0"/>
        <w:jc w:val="left"/>
        <w:rPr>
          <w:rFonts w:asciiTheme="majorHAnsi" w:hAnsiTheme="majorHAnsi"/>
        </w:rPr>
      </w:pPr>
      <w:r w:rsidRPr="006C78C2">
        <w:rPr>
          <w:rFonts w:asciiTheme="majorHAnsi" w:hAnsiTheme="majorHAnsi" w:cs="Arial"/>
        </w:rPr>
        <w:t>Safiye Özkan</w:t>
      </w:r>
      <w:r w:rsidR="00D96430" w:rsidRPr="006C78C2">
        <w:rPr>
          <w:rFonts w:asciiTheme="majorHAnsi" w:hAnsiTheme="majorHAnsi" w:cs="Arial"/>
        </w:rPr>
        <w:t xml:space="preserve">, </w:t>
      </w:r>
      <w:r w:rsidR="00D96430" w:rsidRPr="006C78C2">
        <w:rPr>
          <w:rFonts w:asciiTheme="majorHAnsi" w:hAnsiTheme="majorHAnsi"/>
        </w:rPr>
        <w:t>Contract Manager</w:t>
      </w:r>
    </w:p>
    <w:p w14:paraId="7C2406F2" w14:textId="77777777" w:rsidR="00D96430" w:rsidRPr="006C78C2" w:rsidRDefault="00D96430" w:rsidP="00D96430">
      <w:pPr>
        <w:tabs>
          <w:tab w:val="left" w:pos="2601"/>
          <w:tab w:val="left" w:pos="4000"/>
          <w:tab w:val="left" w:pos="6516"/>
        </w:tabs>
        <w:spacing w:before="0" w:after="0"/>
        <w:jc w:val="left"/>
        <w:rPr>
          <w:rFonts w:asciiTheme="majorHAnsi" w:hAnsiTheme="majorHAnsi"/>
        </w:rPr>
      </w:pPr>
    </w:p>
    <w:p w14:paraId="0D2B605D" w14:textId="4B3405A0" w:rsidR="00D96430" w:rsidRPr="006C78C2" w:rsidRDefault="00940FE7" w:rsidP="00084267">
      <w:pPr>
        <w:tabs>
          <w:tab w:val="left" w:pos="2601"/>
          <w:tab w:val="left" w:pos="4000"/>
          <w:tab w:val="left" w:pos="6516"/>
        </w:tabs>
        <w:spacing w:before="0" w:after="0"/>
        <w:jc w:val="left"/>
        <w:rPr>
          <w:rFonts w:asciiTheme="majorHAnsi" w:hAnsiTheme="majorHAnsi" w:cs="Arial"/>
          <w:b/>
        </w:rPr>
      </w:pPr>
      <w:r w:rsidRPr="006C78C2">
        <w:rPr>
          <w:rFonts w:asciiTheme="majorHAnsi" w:hAnsiTheme="majorHAnsi" w:cs="Arial"/>
          <w:b/>
        </w:rPr>
        <w:t>MoJ</w:t>
      </w:r>
    </w:p>
    <w:p w14:paraId="541C795F" w14:textId="77777777" w:rsidR="00D96430" w:rsidRPr="006C78C2" w:rsidRDefault="00D96430" w:rsidP="00084267">
      <w:pPr>
        <w:tabs>
          <w:tab w:val="left" w:pos="2601"/>
          <w:tab w:val="left" w:pos="4000"/>
          <w:tab w:val="left" w:pos="6516"/>
        </w:tabs>
        <w:spacing w:before="0" w:after="0"/>
        <w:jc w:val="left"/>
        <w:rPr>
          <w:rFonts w:asciiTheme="majorHAnsi" w:hAnsiTheme="majorHAnsi" w:cs="Arial"/>
        </w:rPr>
      </w:pPr>
      <w:r w:rsidRPr="006C78C2">
        <w:rPr>
          <w:rFonts w:asciiTheme="majorHAnsi" w:hAnsiTheme="majorHAnsi" w:cs="Arial"/>
        </w:rPr>
        <w:t>Alper Hakkı YAZICI, Rapporteur Judge, Department of Human Rights</w:t>
      </w:r>
    </w:p>
    <w:p w14:paraId="63690415" w14:textId="77777777" w:rsidR="00D96430" w:rsidRPr="006C78C2" w:rsidRDefault="00D96430" w:rsidP="00084267">
      <w:pPr>
        <w:tabs>
          <w:tab w:val="left" w:pos="2601"/>
          <w:tab w:val="left" w:pos="4000"/>
          <w:tab w:val="left" w:pos="6516"/>
        </w:tabs>
        <w:spacing w:before="0" w:after="0"/>
        <w:jc w:val="left"/>
        <w:rPr>
          <w:rFonts w:asciiTheme="majorHAnsi" w:hAnsiTheme="majorHAnsi" w:cs="Arial"/>
          <w:b/>
        </w:rPr>
      </w:pPr>
    </w:p>
    <w:p w14:paraId="4ECE79E9" w14:textId="63D9234F" w:rsidR="00F00F32" w:rsidRPr="006C78C2" w:rsidRDefault="00940FE7" w:rsidP="00084267">
      <w:pPr>
        <w:tabs>
          <w:tab w:val="left" w:pos="2601"/>
          <w:tab w:val="left" w:pos="4000"/>
          <w:tab w:val="left" w:pos="6516"/>
        </w:tabs>
        <w:spacing w:before="0" w:after="0"/>
        <w:jc w:val="left"/>
        <w:rPr>
          <w:rFonts w:asciiTheme="majorHAnsi" w:hAnsiTheme="majorHAnsi" w:cs="Arial"/>
          <w:b/>
        </w:rPr>
      </w:pPr>
      <w:r w:rsidRPr="006C78C2">
        <w:rPr>
          <w:rFonts w:asciiTheme="majorHAnsi" w:hAnsiTheme="majorHAnsi" w:cs="Arial"/>
          <w:b/>
        </w:rPr>
        <w:t>HREIT</w:t>
      </w:r>
    </w:p>
    <w:p w14:paraId="6227C924" w14:textId="77777777" w:rsidR="00F00F32" w:rsidRPr="006C78C2" w:rsidRDefault="00430688" w:rsidP="00084267">
      <w:pPr>
        <w:tabs>
          <w:tab w:val="left" w:pos="2601"/>
          <w:tab w:val="left" w:pos="4000"/>
          <w:tab w:val="left" w:pos="6516"/>
        </w:tabs>
        <w:spacing w:before="0" w:after="0"/>
        <w:jc w:val="left"/>
        <w:rPr>
          <w:rFonts w:asciiTheme="majorHAnsi" w:hAnsiTheme="majorHAnsi" w:cs="Arial"/>
          <w:b/>
        </w:rPr>
      </w:pPr>
      <w:r w:rsidRPr="006C78C2">
        <w:rPr>
          <w:rFonts w:asciiTheme="majorHAnsi" w:hAnsiTheme="majorHAnsi" w:cs="Arial"/>
        </w:rPr>
        <w:t xml:space="preserve">Emre </w:t>
      </w:r>
      <w:r w:rsidR="00D96430" w:rsidRPr="006C78C2">
        <w:rPr>
          <w:rFonts w:asciiTheme="majorHAnsi" w:hAnsiTheme="majorHAnsi" w:cs="Arial"/>
        </w:rPr>
        <w:t>Yıldı</w:t>
      </w:r>
      <w:r w:rsidRPr="006C78C2">
        <w:rPr>
          <w:rFonts w:asciiTheme="majorHAnsi" w:hAnsiTheme="majorHAnsi" w:cs="Arial"/>
        </w:rPr>
        <w:t xml:space="preserve">z, Judge </w:t>
      </w:r>
    </w:p>
    <w:p w14:paraId="2B5C60B1" w14:textId="77777777" w:rsidR="00430688" w:rsidRPr="006C78C2" w:rsidRDefault="00430688" w:rsidP="00084267">
      <w:pPr>
        <w:tabs>
          <w:tab w:val="left" w:pos="2601"/>
          <w:tab w:val="left" w:pos="4000"/>
          <w:tab w:val="left" w:pos="6516"/>
        </w:tabs>
        <w:spacing w:before="0" w:after="0"/>
        <w:jc w:val="left"/>
        <w:rPr>
          <w:rFonts w:asciiTheme="majorHAnsi" w:hAnsiTheme="majorHAnsi" w:cs="Arial"/>
          <w:b/>
        </w:rPr>
      </w:pPr>
    </w:p>
    <w:p w14:paraId="11F62E63" w14:textId="1C2C7FE4" w:rsidR="00F00F32" w:rsidRPr="006C78C2" w:rsidRDefault="004E17D5" w:rsidP="00084267">
      <w:pPr>
        <w:tabs>
          <w:tab w:val="left" w:pos="2601"/>
          <w:tab w:val="left" w:pos="4000"/>
          <w:tab w:val="left" w:pos="6516"/>
        </w:tabs>
        <w:spacing w:before="0" w:after="0"/>
        <w:jc w:val="left"/>
        <w:rPr>
          <w:rFonts w:asciiTheme="majorHAnsi" w:hAnsiTheme="majorHAnsi" w:cs="Arial"/>
          <w:b/>
        </w:rPr>
      </w:pPr>
      <w:r w:rsidRPr="006C78C2">
        <w:rPr>
          <w:rFonts w:asciiTheme="majorHAnsi" w:hAnsiTheme="majorHAnsi" w:cs="Arial"/>
          <w:b/>
        </w:rPr>
        <w:t>OI</w:t>
      </w:r>
    </w:p>
    <w:p w14:paraId="2C5E3567" w14:textId="77777777" w:rsidR="00F00F32" w:rsidRPr="006C78C2" w:rsidRDefault="00147180" w:rsidP="00F00F32">
      <w:pPr>
        <w:tabs>
          <w:tab w:val="left" w:pos="2601"/>
          <w:tab w:val="left" w:pos="4000"/>
          <w:tab w:val="left" w:pos="6516"/>
        </w:tabs>
        <w:spacing w:before="0" w:after="0"/>
        <w:jc w:val="left"/>
        <w:rPr>
          <w:rFonts w:asciiTheme="majorHAnsi" w:hAnsiTheme="majorHAnsi" w:cs="Arial"/>
        </w:rPr>
      </w:pPr>
      <w:r w:rsidRPr="006C78C2">
        <w:rPr>
          <w:rFonts w:asciiTheme="majorHAnsi" w:hAnsiTheme="majorHAnsi" w:cs="Arial"/>
        </w:rPr>
        <w:t xml:space="preserve">Mustafa Aydın </w:t>
      </w:r>
      <w:r w:rsidR="00D96430" w:rsidRPr="006C78C2">
        <w:rPr>
          <w:rFonts w:asciiTheme="majorHAnsi" w:hAnsiTheme="majorHAnsi" w:cs="Arial"/>
        </w:rPr>
        <w:t>Ertunç</w:t>
      </w:r>
      <w:r w:rsidR="00B961F5" w:rsidRPr="006C78C2">
        <w:rPr>
          <w:rFonts w:asciiTheme="majorHAnsi" w:hAnsiTheme="majorHAnsi" w:cs="Arial"/>
        </w:rPr>
        <w:t xml:space="preserve">, Expert </w:t>
      </w:r>
    </w:p>
    <w:p w14:paraId="3533750E" w14:textId="77777777" w:rsidR="00F238DB" w:rsidRPr="006C78C2" w:rsidRDefault="00F238DB" w:rsidP="00084267">
      <w:pPr>
        <w:tabs>
          <w:tab w:val="left" w:pos="2601"/>
          <w:tab w:val="left" w:pos="4000"/>
          <w:tab w:val="left" w:pos="6516"/>
        </w:tabs>
        <w:spacing w:before="0" w:after="0"/>
        <w:jc w:val="left"/>
        <w:rPr>
          <w:rFonts w:asciiTheme="majorHAnsi" w:hAnsiTheme="majorHAnsi" w:cs="Arial"/>
          <w:b/>
        </w:rPr>
      </w:pPr>
    </w:p>
    <w:p w14:paraId="121E5C40" w14:textId="77777777" w:rsidR="00F00F32" w:rsidRPr="00457E58" w:rsidRDefault="004757F9" w:rsidP="00084267">
      <w:pPr>
        <w:tabs>
          <w:tab w:val="left" w:pos="2601"/>
          <w:tab w:val="left" w:pos="4000"/>
          <w:tab w:val="left" w:pos="6516"/>
        </w:tabs>
        <w:spacing w:before="0" w:after="0"/>
        <w:jc w:val="left"/>
        <w:rPr>
          <w:rFonts w:asciiTheme="majorHAnsi" w:hAnsiTheme="majorHAnsi" w:cs="Arial"/>
          <w:b/>
        </w:rPr>
      </w:pPr>
      <w:r w:rsidRPr="006C78C2">
        <w:rPr>
          <w:rFonts w:asciiTheme="majorHAnsi" w:hAnsiTheme="majorHAnsi" w:cs="Arial"/>
          <w:b/>
        </w:rPr>
        <w:t>Human Right</w:t>
      </w:r>
      <w:r w:rsidR="00F55172" w:rsidRPr="006C78C2">
        <w:rPr>
          <w:rFonts w:asciiTheme="majorHAnsi" w:hAnsiTheme="majorHAnsi" w:cs="Arial"/>
          <w:b/>
        </w:rPr>
        <w:t>s</w:t>
      </w:r>
      <w:r w:rsidRPr="006C78C2">
        <w:rPr>
          <w:rFonts w:asciiTheme="majorHAnsi" w:hAnsiTheme="majorHAnsi" w:cs="Arial"/>
          <w:b/>
        </w:rPr>
        <w:t xml:space="preserve"> Joint Platform (İHOP)</w:t>
      </w:r>
    </w:p>
    <w:p w14:paraId="31C5C5A3" w14:textId="77777777" w:rsidR="00F00F32" w:rsidRPr="00FD7DE5" w:rsidRDefault="004757F9" w:rsidP="00084267">
      <w:pPr>
        <w:tabs>
          <w:tab w:val="left" w:pos="2601"/>
          <w:tab w:val="left" w:pos="4000"/>
          <w:tab w:val="left" w:pos="6516"/>
        </w:tabs>
        <w:spacing w:before="0" w:after="0"/>
        <w:jc w:val="left"/>
        <w:rPr>
          <w:rFonts w:asciiTheme="majorHAnsi" w:hAnsiTheme="majorHAnsi" w:cs="Arial"/>
          <w:b/>
        </w:rPr>
      </w:pPr>
      <w:r w:rsidRPr="00F55172">
        <w:rPr>
          <w:rFonts w:asciiTheme="majorHAnsi" w:hAnsiTheme="majorHAnsi" w:cs="Arial"/>
        </w:rPr>
        <w:t>Feray Salman</w:t>
      </w:r>
      <w:r w:rsidR="00F00F32" w:rsidRPr="00FD7DE5">
        <w:rPr>
          <w:rFonts w:asciiTheme="majorHAnsi" w:hAnsiTheme="majorHAnsi" w:cs="Arial"/>
        </w:rPr>
        <w:t xml:space="preserve"> </w:t>
      </w:r>
    </w:p>
    <w:p w14:paraId="0B3BD583" w14:textId="77777777" w:rsidR="002E01B3" w:rsidRPr="00D21D2D" w:rsidRDefault="002E01B3" w:rsidP="00084267">
      <w:pPr>
        <w:tabs>
          <w:tab w:val="left" w:pos="2601"/>
          <w:tab w:val="left" w:pos="4000"/>
          <w:tab w:val="left" w:pos="6516"/>
        </w:tabs>
        <w:spacing w:before="0" w:after="0"/>
        <w:jc w:val="left"/>
        <w:rPr>
          <w:rFonts w:asciiTheme="majorHAnsi" w:hAnsiTheme="majorHAnsi" w:cs="Arial"/>
          <w:b/>
        </w:rPr>
      </w:pPr>
    </w:p>
    <w:p w14:paraId="117AA728" w14:textId="77777777" w:rsidR="00F00F32" w:rsidRPr="00D21D2D" w:rsidRDefault="00F00F32" w:rsidP="00084267">
      <w:pPr>
        <w:tabs>
          <w:tab w:val="left" w:pos="2601"/>
          <w:tab w:val="left" w:pos="4000"/>
          <w:tab w:val="left" w:pos="6516"/>
        </w:tabs>
        <w:spacing w:before="0" w:after="0"/>
        <w:jc w:val="left"/>
        <w:rPr>
          <w:rFonts w:asciiTheme="majorHAnsi" w:hAnsiTheme="majorHAnsi" w:cs="Arial"/>
          <w:b/>
        </w:rPr>
      </w:pPr>
      <w:r w:rsidRPr="00D21D2D">
        <w:rPr>
          <w:rFonts w:asciiTheme="majorHAnsi" w:hAnsiTheme="majorHAnsi" w:cs="Arial"/>
          <w:b/>
        </w:rPr>
        <w:t>Human Rights Watch</w:t>
      </w:r>
    </w:p>
    <w:p w14:paraId="296B7596" w14:textId="77777777" w:rsidR="00F00F32" w:rsidRPr="00515464" w:rsidRDefault="00F00F32" w:rsidP="00F00F32">
      <w:pPr>
        <w:tabs>
          <w:tab w:val="left" w:pos="2601"/>
          <w:tab w:val="left" w:pos="4000"/>
          <w:tab w:val="left" w:pos="6516"/>
        </w:tabs>
        <w:spacing w:before="0" w:after="0"/>
        <w:jc w:val="left"/>
        <w:rPr>
          <w:rFonts w:asciiTheme="majorHAnsi" w:hAnsiTheme="majorHAnsi" w:cs="Arial"/>
        </w:rPr>
      </w:pPr>
      <w:r w:rsidRPr="00D21D2D">
        <w:rPr>
          <w:rFonts w:asciiTheme="majorHAnsi" w:hAnsiTheme="majorHAnsi" w:cs="Arial"/>
        </w:rPr>
        <w:t xml:space="preserve">Emma Sinclair Webb </w:t>
      </w:r>
    </w:p>
    <w:p w14:paraId="1A8ABCFB" w14:textId="77777777" w:rsidR="004757F9" w:rsidRPr="00515464" w:rsidRDefault="004757F9" w:rsidP="00F00F32">
      <w:pPr>
        <w:tabs>
          <w:tab w:val="left" w:pos="2601"/>
          <w:tab w:val="left" w:pos="4000"/>
          <w:tab w:val="left" w:pos="6516"/>
        </w:tabs>
        <w:spacing w:before="0" w:after="0"/>
        <w:jc w:val="left"/>
        <w:rPr>
          <w:rFonts w:asciiTheme="majorHAnsi" w:hAnsiTheme="majorHAnsi" w:cs="Arial"/>
        </w:rPr>
      </w:pPr>
    </w:p>
    <w:p w14:paraId="5780B995" w14:textId="77777777" w:rsidR="004757F9" w:rsidRPr="00515464" w:rsidRDefault="004757F9" w:rsidP="00F00F32">
      <w:pPr>
        <w:tabs>
          <w:tab w:val="left" w:pos="2601"/>
          <w:tab w:val="left" w:pos="4000"/>
          <w:tab w:val="left" w:pos="6516"/>
        </w:tabs>
        <w:spacing w:before="0" w:after="0"/>
        <w:jc w:val="left"/>
        <w:rPr>
          <w:rFonts w:asciiTheme="majorHAnsi" w:hAnsiTheme="majorHAnsi" w:cs="Arial"/>
          <w:b/>
        </w:rPr>
      </w:pPr>
      <w:r w:rsidRPr="00515464">
        <w:rPr>
          <w:rFonts w:asciiTheme="majorHAnsi" w:hAnsiTheme="majorHAnsi" w:cs="Arial"/>
          <w:b/>
        </w:rPr>
        <w:t>Civil Society Development Centre</w:t>
      </w:r>
    </w:p>
    <w:p w14:paraId="005C5F27" w14:textId="77777777" w:rsidR="004757F9" w:rsidRPr="000E6145" w:rsidRDefault="004757F9" w:rsidP="00F00F32">
      <w:pPr>
        <w:tabs>
          <w:tab w:val="left" w:pos="2601"/>
          <w:tab w:val="left" w:pos="4000"/>
          <w:tab w:val="left" w:pos="6516"/>
        </w:tabs>
        <w:spacing w:before="0" w:after="0"/>
        <w:jc w:val="left"/>
        <w:rPr>
          <w:rFonts w:asciiTheme="majorHAnsi" w:hAnsiTheme="majorHAnsi" w:cs="Arial"/>
        </w:rPr>
      </w:pPr>
      <w:r w:rsidRPr="00515464">
        <w:rPr>
          <w:rFonts w:asciiTheme="majorHAnsi" w:hAnsiTheme="majorHAnsi" w:cs="Arial"/>
        </w:rPr>
        <w:t>Tezcan Eralp Abay</w:t>
      </w:r>
    </w:p>
    <w:p w14:paraId="72BAFC5C" w14:textId="77777777" w:rsidR="004757F9" w:rsidRPr="00D55034" w:rsidRDefault="004757F9" w:rsidP="00F00F32">
      <w:pPr>
        <w:tabs>
          <w:tab w:val="left" w:pos="2601"/>
          <w:tab w:val="left" w:pos="4000"/>
          <w:tab w:val="left" w:pos="6516"/>
        </w:tabs>
        <w:spacing w:before="0" w:after="0"/>
        <w:jc w:val="left"/>
        <w:rPr>
          <w:rFonts w:asciiTheme="majorHAnsi" w:hAnsiTheme="majorHAnsi" w:cs="Arial"/>
        </w:rPr>
      </w:pPr>
    </w:p>
    <w:p w14:paraId="0A70412C" w14:textId="77777777" w:rsidR="004757F9" w:rsidRPr="00D55034" w:rsidRDefault="004757F9" w:rsidP="00F00F32">
      <w:pPr>
        <w:tabs>
          <w:tab w:val="left" w:pos="2601"/>
          <w:tab w:val="left" w:pos="4000"/>
          <w:tab w:val="left" w:pos="6516"/>
        </w:tabs>
        <w:spacing w:before="0" w:after="0"/>
        <w:jc w:val="left"/>
        <w:rPr>
          <w:rFonts w:asciiTheme="majorHAnsi" w:hAnsiTheme="majorHAnsi" w:cs="Arial"/>
          <w:b/>
        </w:rPr>
      </w:pPr>
      <w:r w:rsidRPr="00D55034">
        <w:rPr>
          <w:rFonts w:asciiTheme="majorHAnsi" w:hAnsiTheme="majorHAnsi" w:cs="Arial"/>
          <w:b/>
        </w:rPr>
        <w:t>Federation of Women Associations of Turkey</w:t>
      </w:r>
    </w:p>
    <w:p w14:paraId="0F80FE7E" w14:textId="77777777" w:rsidR="004757F9" w:rsidRPr="00FD7DE5" w:rsidRDefault="004757F9" w:rsidP="00F00F32">
      <w:pPr>
        <w:tabs>
          <w:tab w:val="left" w:pos="2601"/>
          <w:tab w:val="left" w:pos="4000"/>
          <w:tab w:val="left" w:pos="6516"/>
        </w:tabs>
        <w:spacing w:before="0" w:after="0"/>
        <w:jc w:val="left"/>
        <w:rPr>
          <w:rFonts w:asciiTheme="majorHAnsi" w:hAnsiTheme="majorHAnsi" w:cs="Arial"/>
        </w:rPr>
      </w:pPr>
      <w:r w:rsidRPr="00D55034">
        <w:rPr>
          <w:rFonts w:asciiTheme="majorHAnsi" w:hAnsiTheme="majorHAnsi" w:cs="Arial"/>
        </w:rPr>
        <w:t>G</w:t>
      </w:r>
      <w:r w:rsidR="00FD7DE5">
        <w:rPr>
          <w:rFonts w:asciiTheme="majorHAnsi" w:hAnsiTheme="majorHAnsi" w:cs="Arial"/>
        </w:rPr>
        <w:t>ü</w:t>
      </w:r>
      <w:r w:rsidRPr="00FD7DE5">
        <w:rPr>
          <w:rFonts w:asciiTheme="majorHAnsi" w:hAnsiTheme="majorHAnsi" w:cs="Arial"/>
        </w:rPr>
        <w:t>lser Erko</w:t>
      </w:r>
      <w:r w:rsidR="00FD7DE5">
        <w:rPr>
          <w:rFonts w:asciiTheme="majorHAnsi" w:hAnsiTheme="majorHAnsi" w:cs="Arial"/>
        </w:rPr>
        <w:t>ç</w:t>
      </w:r>
    </w:p>
    <w:p w14:paraId="62AFE284" w14:textId="77777777" w:rsidR="00915147" w:rsidRPr="00D21D2D" w:rsidRDefault="00915147" w:rsidP="00F00F32">
      <w:pPr>
        <w:tabs>
          <w:tab w:val="left" w:pos="2601"/>
          <w:tab w:val="left" w:pos="4000"/>
          <w:tab w:val="left" w:pos="6516"/>
        </w:tabs>
        <w:spacing w:before="0" w:after="0"/>
        <w:jc w:val="left"/>
        <w:rPr>
          <w:rFonts w:asciiTheme="majorHAnsi" w:hAnsiTheme="majorHAnsi" w:cs="Arial"/>
        </w:rPr>
      </w:pPr>
    </w:p>
    <w:p w14:paraId="1091CB61" w14:textId="40CB9C41" w:rsidR="00915147" w:rsidRPr="00515464" w:rsidRDefault="00915147" w:rsidP="00F00F32">
      <w:pPr>
        <w:tabs>
          <w:tab w:val="left" w:pos="2601"/>
          <w:tab w:val="left" w:pos="4000"/>
          <w:tab w:val="left" w:pos="6516"/>
        </w:tabs>
        <w:spacing w:before="0" w:after="0"/>
        <w:jc w:val="left"/>
        <w:rPr>
          <w:rFonts w:asciiTheme="majorHAnsi" w:hAnsiTheme="majorHAnsi" w:cs="Arial"/>
        </w:rPr>
      </w:pPr>
      <w:r w:rsidRPr="00D21D2D">
        <w:rPr>
          <w:rFonts w:asciiTheme="majorHAnsi" w:hAnsiTheme="majorHAnsi" w:cs="Arial"/>
        </w:rPr>
        <w:t>The UTBA proposed to invite a representative of Ankara University, Faculty of Law, for the 2</w:t>
      </w:r>
      <w:r w:rsidRPr="00D21D2D">
        <w:rPr>
          <w:rFonts w:asciiTheme="majorHAnsi" w:hAnsiTheme="majorHAnsi" w:cs="Arial"/>
          <w:vertAlign w:val="superscript"/>
        </w:rPr>
        <w:t>nd</w:t>
      </w:r>
      <w:r w:rsidRPr="00515464">
        <w:rPr>
          <w:rFonts w:asciiTheme="majorHAnsi" w:hAnsiTheme="majorHAnsi" w:cs="Arial"/>
        </w:rPr>
        <w:t xml:space="preserve"> SC meeting as observer, with a view to enabling the academia to contribute to the </w:t>
      </w:r>
      <w:r w:rsidR="00F565E4">
        <w:rPr>
          <w:rFonts w:asciiTheme="majorHAnsi" w:hAnsiTheme="majorHAnsi" w:cs="Arial"/>
        </w:rPr>
        <w:t>p</w:t>
      </w:r>
      <w:r w:rsidRPr="00515464">
        <w:rPr>
          <w:rFonts w:asciiTheme="majorHAnsi" w:hAnsiTheme="majorHAnsi" w:cs="Arial"/>
        </w:rPr>
        <w:t>roject.</w:t>
      </w:r>
    </w:p>
    <w:p w14:paraId="44341185" w14:textId="77777777" w:rsidR="00767EE4" w:rsidRPr="00D55034" w:rsidRDefault="00767EE4" w:rsidP="00F47543">
      <w:pPr>
        <w:pStyle w:val="Heading3"/>
        <w:spacing w:before="100" w:beforeAutospacing="1" w:after="100" w:afterAutospacing="1"/>
      </w:pPr>
      <w:bookmarkStart w:id="38" w:name="_Toc445475075"/>
      <w:bookmarkStart w:id="39" w:name="_Toc446063759"/>
      <w:r w:rsidRPr="00515464">
        <w:t>Management meetings</w:t>
      </w:r>
    </w:p>
    <w:p w14:paraId="1C90E785" w14:textId="77777777" w:rsidR="00767EE4" w:rsidRPr="00D55034" w:rsidRDefault="00767EE4" w:rsidP="00767EE4">
      <w:pPr>
        <w:rPr>
          <w:rFonts w:asciiTheme="majorHAnsi" w:hAnsiTheme="majorHAnsi"/>
        </w:rPr>
      </w:pPr>
      <w:r w:rsidRPr="00D55034">
        <w:rPr>
          <w:rFonts w:asciiTheme="majorHAnsi" w:hAnsiTheme="majorHAnsi"/>
        </w:rPr>
        <w:t>In addition to SC meetings, quarterly meetings will be organized at technical level for exchange of information on all matters concerning the implementation of the Project. For management meetings, in principle, the representatives of the following institutions will be invited:</w:t>
      </w:r>
    </w:p>
    <w:p w14:paraId="7E0EA8BD" w14:textId="77777777" w:rsidR="00767EE4" w:rsidRPr="0026077E" w:rsidRDefault="00767EE4" w:rsidP="00767EE4">
      <w:pPr>
        <w:pStyle w:val="ListParagraph"/>
        <w:numPr>
          <w:ilvl w:val="0"/>
          <w:numId w:val="20"/>
        </w:numPr>
        <w:rPr>
          <w:rFonts w:asciiTheme="majorHAnsi" w:hAnsiTheme="majorHAnsi"/>
        </w:rPr>
      </w:pPr>
      <w:r w:rsidRPr="0026077E">
        <w:rPr>
          <w:rFonts w:asciiTheme="majorHAnsi" w:hAnsiTheme="majorHAnsi"/>
        </w:rPr>
        <w:t>CoE Programme Office</w:t>
      </w:r>
    </w:p>
    <w:p w14:paraId="136C492F" w14:textId="77777777" w:rsidR="00767EE4" w:rsidRPr="0026077E" w:rsidRDefault="00767EE4" w:rsidP="00767EE4">
      <w:pPr>
        <w:pStyle w:val="ListParagraph"/>
        <w:numPr>
          <w:ilvl w:val="0"/>
          <w:numId w:val="20"/>
        </w:numPr>
        <w:rPr>
          <w:rFonts w:asciiTheme="majorHAnsi" w:hAnsiTheme="majorHAnsi"/>
        </w:rPr>
      </w:pPr>
      <w:r w:rsidRPr="0026077E">
        <w:rPr>
          <w:rFonts w:asciiTheme="majorHAnsi" w:hAnsiTheme="majorHAnsi"/>
        </w:rPr>
        <w:lastRenderedPageBreak/>
        <w:t>UTBA</w:t>
      </w:r>
    </w:p>
    <w:p w14:paraId="3C40408E" w14:textId="77777777" w:rsidR="00767EE4" w:rsidRPr="0026077E" w:rsidRDefault="00767EE4" w:rsidP="00767EE4">
      <w:pPr>
        <w:pStyle w:val="ListParagraph"/>
        <w:numPr>
          <w:ilvl w:val="0"/>
          <w:numId w:val="20"/>
        </w:numPr>
        <w:rPr>
          <w:rFonts w:asciiTheme="majorHAnsi" w:hAnsiTheme="majorHAnsi"/>
        </w:rPr>
      </w:pPr>
      <w:r w:rsidRPr="0026077E">
        <w:rPr>
          <w:rFonts w:asciiTheme="majorHAnsi" w:hAnsiTheme="majorHAnsi"/>
        </w:rPr>
        <w:t>EUD</w:t>
      </w:r>
    </w:p>
    <w:p w14:paraId="07F94F12" w14:textId="77777777" w:rsidR="00767EE4" w:rsidRPr="0026077E" w:rsidRDefault="00767EE4" w:rsidP="00767EE4">
      <w:pPr>
        <w:pStyle w:val="ListParagraph"/>
        <w:numPr>
          <w:ilvl w:val="0"/>
          <w:numId w:val="20"/>
        </w:numPr>
        <w:rPr>
          <w:rFonts w:asciiTheme="majorHAnsi" w:hAnsiTheme="majorHAnsi"/>
        </w:rPr>
      </w:pPr>
      <w:r w:rsidRPr="0026077E">
        <w:rPr>
          <w:rFonts w:asciiTheme="majorHAnsi" w:hAnsiTheme="majorHAnsi"/>
        </w:rPr>
        <w:t>CFCU</w:t>
      </w:r>
    </w:p>
    <w:p w14:paraId="025B23F5" w14:textId="46BB415A" w:rsidR="00767EE4" w:rsidRPr="00A367C2" w:rsidRDefault="008D02D3" w:rsidP="00767EE4">
      <w:pPr>
        <w:pStyle w:val="ListParagraph"/>
        <w:numPr>
          <w:ilvl w:val="0"/>
          <w:numId w:val="20"/>
        </w:numPr>
        <w:rPr>
          <w:rFonts w:asciiTheme="majorHAnsi" w:hAnsiTheme="majorHAnsi"/>
        </w:rPr>
      </w:pPr>
      <w:r w:rsidRPr="00A367C2">
        <w:rPr>
          <w:rFonts w:asciiTheme="majorHAnsi" w:hAnsiTheme="majorHAnsi"/>
        </w:rPr>
        <w:t>DEUA</w:t>
      </w:r>
    </w:p>
    <w:p w14:paraId="7D7F2D3D" w14:textId="77777777" w:rsidR="00CB0C18" w:rsidRPr="00A367C2" w:rsidRDefault="00CB0C18" w:rsidP="00CB0C18">
      <w:pPr>
        <w:rPr>
          <w:rFonts w:asciiTheme="majorHAnsi" w:hAnsiTheme="majorHAnsi"/>
        </w:rPr>
      </w:pPr>
      <w:r w:rsidRPr="00A367C2">
        <w:rPr>
          <w:rFonts w:asciiTheme="majorHAnsi" w:hAnsiTheme="majorHAnsi"/>
        </w:rPr>
        <w:t xml:space="preserve">The </w:t>
      </w:r>
      <w:r w:rsidR="00E54DED" w:rsidRPr="00A367C2">
        <w:rPr>
          <w:rFonts w:asciiTheme="majorHAnsi" w:hAnsiTheme="majorHAnsi"/>
        </w:rPr>
        <w:t xml:space="preserve">proposed date for the </w:t>
      </w:r>
      <w:r w:rsidRPr="00A367C2">
        <w:rPr>
          <w:rFonts w:asciiTheme="majorHAnsi" w:hAnsiTheme="majorHAnsi"/>
        </w:rPr>
        <w:t xml:space="preserve">1st management meeting </w:t>
      </w:r>
      <w:r w:rsidR="00E54DED" w:rsidRPr="00A367C2">
        <w:rPr>
          <w:rFonts w:asciiTheme="majorHAnsi" w:hAnsiTheme="majorHAnsi"/>
        </w:rPr>
        <w:t xml:space="preserve">is </w:t>
      </w:r>
      <w:r w:rsidRPr="00A367C2">
        <w:rPr>
          <w:rFonts w:asciiTheme="majorHAnsi" w:hAnsiTheme="majorHAnsi"/>
        </w:rPr>
        <w:t xml:space="preserve">21 September 2018. </w:t>
      </w:r>
    </w:p>
    <w:p w14:paraId="12F7890F" w14:textId="77777777" w:rsidR="00223471" w:rsidRPr="00A81695" w:rsidRDefault="00223471" w:rsidP="00223471">
      <w:pPr>
        <w:pStyle w:val="Heading2"/>
      </w:pPr>
      <w:bookmarkStart w:id="40" w:name="_Toc522116416"/>
      <w:r w:rsidRPr="00D55034">
        <w:t>3.3</w:t>
      </w:r>
      <w:r w:rsidRPr="00F359ED">
        <w:t xml:space="preserve">. </w:t>
      </w:r>
      <w:r w:rsidRPr="00457E58">
        <w:t>Reporting</w:t>
      </w:r>
      <w:bookmarkEnd w:id="40"/>
    </w:p>
    <w:p w14:paraId="3D51AD49" w14:textId="77777777" w:rsidR="00223471" w:rsidRPr="00D21D2D" w:rsidRDefault="00223471" w:rsidP="00F47543">
      <w:pPr>
        <w:pStyle w:val="Heading3"/>
        <w:spacing w:before="100" w:beforeAutospacing="1" w:after="100" w:afterAutospacing="1"/>
      </w:pPr>
      <w:r w:rsidRPr="00D21D2D">
        <w:t>Inception Report</w:t>
      </w:r>
    </w:p>
    <w:p w14:paraId="0171A323" w14:textId="54DC2C6E" w:rsidR="00223471" w:rsidRPr="00D55034" w:rsidRDefault="00223471" w:rsidP="00223471">
      <w:pPr>
        <w:rPr>
          <w:rFonts w:asciiTheme="majorHAnsi" w:hAnsiTheme="majorHAnsi"/>
        </w:rPr>
      </w:pPr>
      <w:r w:rsidRPr="00D21D2D">
        <w:rPr>
          <w:rFonts w:asciiTheme="majorHAnsi" w:hAnsiTheme="majorHAnsi"/>
        </w:rPr>
        <w:t xml:space="preserve">The </w:t>
      </w:r>
      <w:r w:rsidR="00F565E4">
        <w:rPr>
          <w:rFonts w:asciiTheme="majorHAnsi" w:hAnsiTheme="majorHAnsi"/>
        </w:rPr>
        <w:t xml:space="preserve">present </w:t>
      </w:r>
      <w:r w:rsidRPr="00D21D2D">
        <w:rPr>
          <w:rFonts w:asciiTheme="majorHAnsi" w:hAnsiTheme="majorHAnsi"/>
        </w:rPr>
        <w:t>Inception Report contain</w:t>
      </w:r>
      <w:r w:rsidR="00F565E4">
        <w:rPr>
          <w:rFonts w:asciiTheme="majorHAnsi" w:hAnsiTheme="majorHAnsi"/>
        </w:rPr>
        <w:t>s</w:t>
      </w:r>
      <w:r w:rsidRPr="00D21D2D">
        <w:rPr>
          <w:rFonts w:asciiTheme="majorHAnsi" w:hAnsiTheme="majorHAnsi"/>
        </w:rPr>
        <w:t xml:space="preserve"> a detailed Work Plan and an overall calendar (a live document</w:t>
      </w:r>
      <w:r w:rsidR="00F565E4">
        <w:rPr>
          <w:rFonts w:asciiTheme="majorHAnsi" w:hAnsiTheme="majorHAnsi"/>
        </w:rPr>
        <w:t xml:space="preserve"> subject to further changes</w:t>
      </w:r>
      <w:r w:rsidRPr="00D21D2D">
        <w:rPr>
          <w:rFonts w:asciiTheme="majorHAnsi" w:hAnsiTheme="majorHAnsi"/>
        </w:rPr>
        <w:t>). In its elaboration, the Logical Framework Approach shall be foll</w:t>
      </w:r>
      <w:r w:rsidRPr="00515464">
        <w:rPr>
          <w:rFonts w:asciiTheme="majorHAnsi" w:hAnsiTheme="majorHAnsi"/>
        </w:rPr>
        <w:t xml:space="preserve">owed linking the </w:t>
      </w:r>
      <w:r w:rsidR="00F565E4">
        <w:rPr>
          <w:rFonts w:asciiTheme="majorHAnsi" w:hAnsiTheme="majorHAnsi"/>
        </w:rPr>
        <w:t>p</w:t>
      </w:r>
      <w:r w:rsidRPr="00515464">
        <w:rPr>
          <w:rFonts w:asciiTheme="majorHAnsi" w:hAnsiTheme="majorHAnsi"/>
        </w:rPr>
        <w:t>roject’s objectives to expected results and the activities needed in order to achieve the results. The Inception Report outline</w:t>
      </w:r>
      <w:r w:rsidR="00F565E4">
        <w:rPr>
          <w:rFonts w:asciiTheme="majorHAnsi" w:hAnsiTheme="majorHAnsi"/>
        </w:rPr>
        <w:t>s</w:t>
      </w:r>
      <w:r w:rsidRPr="00515464">
        <w:rPr>
          <w:rFonts w:asciiTheme="majorHAnsi" w:hAnsiTheme="majorHAnsi"/>
        </w:rPr>
        <w:t xml:space="preserve"> the management structure of the Action, clearly describing the responsibilities of the main players, as well as the decision-making process and information flow between the relevant institutions. Although the report </w:t>
      </w:r>
      <w:r w:rsidR="008738BF" w:rsidRPr="000E6145">
        <w:rPr>
          <w:rFonts w:asciiTheme="majorHAnsi" w:hAnsiTheme="majorHAnsi"/>
        </w:rPr>
        <w:t xml:space="preserve">was required to </w:t>
      </w:r>
      <w:r w:rsidRPr="00D55034">
        <w:rPr>
          <w:rFonts w:asciiTheme="majorHAnsi" w:hAnsiTheme="majorHAnsi"/>
        </w:rPr>
        <w:t>be</w:t>
      </w:r>
      <w:r w:rsidR="008738BF" w:rsidRPr="00D55034">
        <w:rPr>
          <w:rFonts w:asciiTheme="majorHAnsi" w:hAnsiTheme="majorHAnsi"/>
        </w:rPr>
        <w:t xml:space="preserve"> submitted at the end of the 3</w:t>
      </w:r>
      <w:r w:rsidR="008738BF" w:rsidRPr="00D55034">
        <w:rPr>
          <w:rFonts w:asciiTheme="majorHAnsi" w:hAnsiTheme="majorHAnsi"/>
          <w:vertAlign w:val="superscript"/>
        </w:rPr>
        <w:t>rd</w:t>
      </w:r>
      <w:r w:rsidR="008738BF" w:rsidRPr="00D55034">
        <w:rPr>
          <w:rFonts w:asciiTheme="majorHAnsi" w:hAnsiTheme="majorHAnsi"/>
        </w:rPr>
        <w:t xml:space="preserve"> </w:t>
      </w:r>
      <w:r w:rsidRPr="00D55034">
        <w:rPr>
          <w:rFonts w:asciiTheme="majorHAnsi" w:hAnsiTheme="majorHAnsi"/>
        </w:rPr>
        <w:t xml:space="preserve">month after the Project’s commencement, since </w:t>
      </w:r>
      <w:r w:rsidR="008738BF" w:rsidRPr="00D55034">
        <w:rPr>
          <w:rFonts w:asciiTheme="majorHAnsi" w:hAnsiTheme="majorHAnsi"/>
        </w:rPr>
        <w:t xml:space="preserve">the selection of consultants and recruitment of the Project Officer was still on-going, </w:t>
      </w:r>
      <w:r w:rsidR="002F6E71" w:rsidRPr="00D55034">
        <w:rPr>
          <w:rFonts w:asciiTheme="majorHAnsi" w:hAnsiTheme="majorHAnsi"/>
        </w:rPr>
        <w:t>upon</w:t>
      </w:r>
      <w:r w:rsidR="004D7CB0" w:rsidRPr="00D55034">
        <w:rPr>
          <w:rFonts w:asciiTheme="majorHAnsi" w:hAnsiTheme="majorHAnsi"/>
        </w:rPr>
        <w:t xml:space="preserve"> the approval of</w:t>
      </w:r>
      <w:r w:rsidR="008738BF" w:rsidRPr="00D55034">
        <w:rPr>
          <w:rFonts w:asciiTheme="majorHAnsi" w:hAnsiTheme="majorHAnsi"/>
        </w:rPr>
        <w:t xml:space="preserve"> the CFCU, its submission was postponed from 30 June to 31 August 2018. </w:t>
      </w:r>
    </w:p>
    <w:p w14:paraId="7F8C327A" w14:textId="77777777" w:rsidR="004A7CAF" w:rsidRPr="00D55034" w:rsidRDefault="004A7CAF" w:rsidP="004917FE">
      <w:pPr>
        <w:pStyle w:val="Heading3"/>
        <w:spacing w:before="100" w:beforeAutospacing="1" w:after="100" w:afterAutospacing="1"/>
      </w:pPr>
      <w:r w:rsidRPr="00D55034">
        <w:t>Periodic Reports</w:t>
      </w:r>
    </w:p>
    <w:p w14:paraId="40797E70" w14:textId="1DA16210" w:rsidR="004A7CAF" w:rsidRPr="00AB1CCB" w:rsidRDefault="004A7CAF" w:rsidP="00223471">
      <w:pPr>
        <w:rPr>
          <w:rFonts w:asciiTheme="majorHAnsi" w:hAnsiTheme="majorHAnsi"/>
        </w:rPr>
      </w:pPr>
      <w:r w:rsidRPr="00D55034">
        <w:rPr>
          <w:rFonts w:asciiTheme="majorHAnsi" w:hAnsiTheme="majorHAnsi"/>
        </w:rPr>
        <w:t>The Project team will prepare a periodic report before each SC meeting in terms of the progress of the Action. Th</w:t>
      </w:r>
      <w:r w:rsidR="00F565E4">
        <w:rPr>
          <w:rFonts w:asciiTheme="majorHAnsi" w:hAnsiTheme="majorHAnsi"/>
        </w:rPr>
        <w:t>e</w:t>
      </w:r>
      <w:r w:rsidRPr="00D55034">
        <w:rPr>
          <w:rFonts w:asciiTheme="majorHAnsi" w:hAnsiTheme="majorHAnsi"/>
        </w:rPr>
        <w:t xml:space="preserve"> electronic version of</w:t>
      </w:r>
      <w:r w:rsidR="00F565E4">
        <w:rPr>
          <w:rFonts w:asciiTheme="majorHAnsi" w:hAnsiTheme="majorHAnsi"/>
        </w:rPr>
        <w:t xml:space="preserve"> the</w:t>
      </w:r>
      <w:r w:rsidRPr="00D55034">
        <w:rPr>
          <w:rFonts w:asciiTheme="majorHAnsi" w:hAnsiTheme="majorHAnsi"/>
        </w:rPr>
        <w:t xml:space="preserve"> reports will be shared with the SC members one week before each SC meeting.</w:t>
      </w:r>
      <w:r w:rsidR="004917FE" w:rsidRPr="00D55034">
        <w:rPr>
          <w:rFonts w:asciiTheme="majorHAnsi" w:hAnsiTheme="majorHAnsi"/>
        </w:rPr>
        <w:t xml:space="preserve"> Since the</w:t>
      </w:r>
      <w:r w:rsidR="00F4190F" w:rsidRPr="00D55034">
        <w:rPr>
          <w:rFonts w:asciiTheme="majorHAnsi" w:hAnsiTheme="majorHAnsi"/>
        </w:rPr>
        <w:t xml:space="preserve"> beginning of the project coincided with the elections </w:t>
      </w:r>
      <w:r w:rsidR="00CB4544" w:rsidRPr="00D55034">
        <w:rPr>
          <w:rFonts w:asciiTheme="majorHAnsi" w:hAnsiTheme="majorHAnsi"/>
        </w:rPr>
        <w:t xml:space="preserve">and then the summer period in Turkey, no activities </w:t>
      </w:r>
      <w:r w:rsidR="0061404A" w:rsidRPr="00D55034">
        <w:rPr>
          <w:rFonts w:asciiTheme="majorHAnsi" w:hAnsiTheme="majorHAnsi"/>
        </w:rPr>
        <w:t xml:space="preserve">were </w:t>
      </w:r>
      <w:r w:rsidR="00CB4544" w:rsidRPr="00D55034">
        <w:rPr>
          <w:rFonts w:asciiTheme="majorHAnsi" w:hAnsiTheme="majorHAnsi"/>
        </w:rPr>
        <w:t xml:space="preserve">reported </w:t>
      </w:r>
      <w:r w:rsidR="0061404A" w:rsidRPr="00D55034">
        <w:rPr>
          <w:rFonts w:asciiTheme="majorHAnsi" w:hAnsiTheme="majorHAnsi"/>
        </w:rPr>
        <w:t xml:space="preserve">by a periodic report </w:t>
      </w:r>
      <w:r w:rsidR="004917FE" w:rsidRPr="00D55034">
        <w:rPr>
          <w:rFonts w:asciiTheme="majorHAnsi" w:hAnsiTheme="majorHAnsi"/>
        </w:rPr>
        <w:t>prior to the 1</w:t>
      </w:r>
      <w:r w:rsidR="004917FE" w:rsidRPr="00D55034">
        <w:rPr>
          <w:rFonts w:asciiTheme="majorHAnsi" w:hAnsiTheme="majorHAnsi"/>
          <w:vertAlign w:val="superscript"/>
        </w:rPr>
        <w:t>st</w:t>
      </w:r>
      <w:r w:rsidR="004917FE" w:rsidRPr="00D55034">
        <w:rPr>
          <w:rFonts w:asciiTheme="majorHAnsi" w:hAnsiTheme="majorHAnsi"/>
        </w:rPr>
        <w:t xml:space="preserve"> SC </w:t>
      </w:r>
      <w:r w:rsidR="00240E37" w:rsidRPr="00D55034">
        <w:rPr>
          <w:rFonts w:asciiTheme="majorHAnsi" w:hAnsiTheme="majorHAnsi"/>
        </w:rPr>
        <w:t>meeting.</w:t>
      </w:r>
      <w:r w:rsidR="004917FE" w:rsidRPr="00D55034">
        <w:rPr>
          <w:rFonts w:asciiTheme="majorHAnsi" w:hAnsiTheme="majorHAnsi"/>
        </w:rPr>
        <w:t xml:space="preserve"> </w:t>
      </w:r>
      <w:r w:rsidR="00E12A83" w:rsidRPr="00D55034">
        <w:rPr>
          <w:rFonts w:asciiTheme="majorHAnsi" w:hAnsiTheme="majorHAnsi"/>
        </w:rPr>
        <w:t>T</w:t>
      </w:r>
      <w:r w:rsidR="004917FE" w:rsidRPr="00D55034">
        <w:rPr>
          <w:rFonts w:asciiTheme="majorHAnsi" w:hAnsiTheme="majorHAnsi"/>
        </w:rPr>
        <w:t>he first periodic report will be shared with the members of the SC</w:t>
      </w:r>
      <w:r w:rsidR="0061404A" w:rsidRPr="00D55034">
        <w:rPr>
          <w:rFonts w:asciiTheme="majorHAnsi" w:hAnsiTheme="majorHAnsi"/>
        </w:rPr>
        <w:t xml:space="preserve"> on </w:t>
      </w:r>
      <w:proofErr w:type="gramStart"/>
      <w:r w:rsidR="00AB1CCB">
        <w:rPr>
          <w:rFonts w:asciiTheme="majorHAnsi" w:hAnsiTheme="majorHAnsi"/>
        </w:rPr>
        <w:t>9</w:t>
      </w:r>
      <w:r w:rsidR="00AB1CCB">
        <w:rPr>
          <w:rFonts w:asciiTheme="majorHAnsi" w:hAnsiTheme="majorHAnsi"/>
          <w:vertAlign w:val="superscript"/>
        </w:rPr>
        <w:t xml:space="preserve"> </w:t>
      </w:r>
      <w:r w:rsidR="0061404A" w:rsidRPr="00AB1CCB">
        <w:rPr>
          <w:rFonts w:asciiTheme="majorHAnsi" w:hAnsiTheme="majorHAnsi"/>
        </w:rPr>
        <w:t xml:space="preserve"> November</w:t>
      </w:r>
      <w:proofErr w:type="gramEnd"/>
      <w:r w:rsidR="0061404A" w:rsidRPr="00AB1CCB">
        <w:rPr>
          <w:rFonts w:asciiTheme="majorHAnsi" w:hAnsiTheme="majorHAnsi"/>
        </w:rPr>
        <w:t xml:space="preserve"> 2018</w:t>
      </w:r>
      <w:r w:rsidR="004917FE" w:rsidRPr="00AB1CCB">
        <w:rPr>
          <w:rFonts w:asciiTheme="majorHAnsi" w:hAnsiTheme="majorHAnsi"/>
        </w:rPr>
        <w:t xml:space="preserve">. </w:t>
      </w:r>
    </w:p>
    <w:p w14:paraId="0FF46755" w14:textId="77777777" w:rsidR="004917FE" w:rsidRPr="00DD19A9" w:rsidRDefault="004917FE" w:rsidP="004917FE">
      <w:pPr>
        <w:pStyle w:val="Heading3"/>
        <w:spacing w:before="100" w:beforeAutospacing="1" w:after="100" w:afterAutospacing="1"/>
      </w:pPr>
      <w:r w:rsidRPr="00AB1CCB">
        <w:t>Progress Reports</w:t>
      </w:r>
    </w:p>
    <w:p w14:paraId="2E2CD6C9" w14:textId="532276C8" w:rsidR="004917FE" w:rsidRPr="00515464" w:rsidRDefault="004917FE" w:rsidP="00223471">
      <w:pPr>
        <w:rPr>
          <w:rFonts w:asciiTheme="majorHAnsi" w:hAnsiTheme="majorHAnsi"/>
        </w:rPr>
      </w:pPr>
      <w:r w:rsidRPr="00D21D2D">
        <w:rPr>
          <w:rFonts w:asciiTheme="majorHAnsi" w:hAnsiTheme="majorHAnsi"/>
        </w:rPr>
        <w:t>Fully fledged 12-month reports will provide in more detail the activities undertaken and assess the progress towards achievement of objectives. The reports will provide analytic</w:t>
      </w:r>
      <w:r w:rsidR="00F565E4">
        <w:rPr>
          <w:rFonts w:asciiTheme="majorHAnsi" w:hAnsiTheme="majorHAnsi"/>
        </w:rPr>
        <w:t>s of</w:t>
      </w:r>
      <w:r w:rsidRPr="00D21D2D">
        <w:rPr>
          <w:rFonts w:asciiTheme="majorHAnsi" w:hAnsiTheme="majorHAnsi"/>
        </w:rPr>
        <w:t xml:space="preserve"> the achievement of results and </w:t>
      </w:r>
      <w:r w:rsidR="00F565E4">
        <w:rPr>
          <w:rFonts w:asciiTheme="majorHAnsi" w:hAnsiTheme="majorHAnsi"/>
        </w:rPr>
        <w:t xml:space="preserve">also </w:t>
      </w:r>
      <w:r w:rsidRPr="00D21D2D">
        <w:rPr>
          <w:rFonts w:asciiTheme="majorHAnsi" w:hAnsiTheme="majorHAnsi"/>
        </w:rPr>
        <w:t xml:space="preserve">identify potential risks during the implementation period ahead. </w:t>
      </w:r>
      <w:r w:rsidR="00F565E4">
        <w:rPr>
          <w:rFonts w:asciiTheme="majorHAnsi" w:hAnsiTheme="majorHAnsi"/>
        </w:rPr>
        <w:t>When</w:t>
      </w:r>
      <w:r w:rsidRPr="00D21D2D">
        <w:rPr>
          <w:rFonts w:asciiTheme="majorHAnsi" w:hAnsiTheme="majorHAnsi"/>
        </w:rPr>
        <w:t xml:space="preserve"> the periodic and progress reports overlap, the progress report will includ</w:t>
      </w:r>
      <w:r w:rsidR="00F565E4">
        <w:rPr>
          <w:rFonts w:asciiTheme="majorHAnsi" w:hAnsiTheme="majorHAnsi"/>
        </w:rPr>
        <w:t>e</w:t>
      </w:r>
      <w:r w:rsidRPr="00D21D2D">
        <w:rPr>
          <w:rFonts w:asciiTheme="majorHAnsi" w:hAnsiTheme="majorHAnsi"/>
        </w:rPr>
        <w:t xml:space="preserve"> the latest periodic report. </w:t>
      </w:r>
    </w:p>
    <w:p w14:paraId="0938AB9F" w14:textId="77777777" w:rsidR="004917FE" w:rsidRPr="00515464" w:rsidRDefault="004917FE" w:rsidP="004917FE">
      <w:pPr>
        <w:pStyle w:val="Heading3"/>
        <w:spacing w:before="100" w:beforeAutospacing="1" w:after="100" w:afterAutospacing="1"/>
      </w:pPr>
      <w:r w:rsidRPr="00515464">
        <w:t>Final Report</w:t>
      </w:r>
    </w:p>
    <w:p w14:paraId="5E1CBAFE" w14:textId="1787F87B" w:rsidR="004917FE" w:rsidRPr="00D55034" w:rsidRDefault="004917FE" w:rsidP="00223471">
      <w:pPr>
        <w:rPr>
          <w:rFonts w:asciiTheme="majorHAnsi" w:hAnsiTheme="majorHAnsi"/>
        </w:rPr>
      </w:pPr>
      <w:r w:rsidRPr="00515464">
        <w:rPr>
          <w:rFonts w:asciiTheme="majorHAnsi" w:hAnsiTheme="majorHAnsi"/>
        </w:rPr>
        <w:t>The Final Report should include an in-depth assessment of implementation results and the level of achievement o</w:t>
      </w:r>
      <w:r w:rsidRPr="000E6145">
        <w:rPr>
          <w:rFonts w:asciiTheme="majorHAnsi" w:hAnsiTheme="majorHAnsi"/>
        </w:rPr>
        <w:t>f the objectives. The Final Report will be complemented by an independ</w:t>
      </w:r>
      <w:r w:rsidRPr="00D55034">
        <w:rPr>
          <w:rFonts w:asciiTheme="majorHAnsi" w:hAnsiTheme="majorHAnsi"/>
        </w:rPr>
        <w:t>ent evaluation of the impact of the Action aimed at identifying the impact and the achievements of the Action at the end of it. The Final Report will contain recommendations to be followed by the UTBA.</w:t>
      </w:r>
    </w:p>
    <w:p w14:paraId="0F3E8003" w14:textId="565450F0" w:rsidR="005A6AAF" w:rsidRPr="00D55034" w:rsidRDefault="005A6AAF" w:rsidP="005A6AAF">
      <w:pPr>
        <w:pStyle w:val="Heading2"/>
      </w:pPr>
      <w:bookmarkStart w:id="41" w:name="_Toc522116417"/>
      <w:r w:rsidRPr="00D55034">
        <w:t>3.4. Project Partners and Stakeholders</w:t>
      </w:r>
      <w:bookmarkEnd w:id="41"/>
    </w:p>
    <w:p w14:paraId="6BC1AF7B" w14:textId="77777777" w:rsidR="004D3645" w:rsidRPr="00D55034" w:rsidRDefault="004D3645" w:rsidP="00F47543">
      <w:pPr>
        <w:pStyle w:val="Heading3"/>
        <w:spacing w:before="100" w:beforeAutospacing="1" w:after="100" w:afterAutospacing="1"/>
      </w:pPr>
      <w:r w:rsidRPr="00D55034">
        <w:t>The Council of Europe</w:t>
      </w:r>
      <w:bookmarkEnd w:id="38"/>
      <w:bookmarkEnd w:id="39"/>
    </w:p>
    <w:p w14:paraId="0075EAF6" w14:textId="77777777" w:rsidR="008B4D7C" w:rsidRPr="00D55034" w:rsidRDefault="004D3645" w:rsidP="00AF03F9">
      <w:pPr>
        <w:rPr>
          <w:rFonts w:asciiTheme="majorHAnsi" w:hAnsiTheme="majorHAnsi"/>
        </w:rPr>
      </w:pPr>
      <w:r w:rsidRPr="00D55034">
        <w:rPr>
          <w:rFonts w:asciiTheme="majorHAnsi" w:hAnsiTheme="majorHAnsi"/>
        </w:rPr>
        <w:t xml:space="preserve">In order to fulfil the tasks described in the contract, the CoE has established a Project Team under the overall authority of the </w:t>
      </w:r>
      <w:r w:rsidR="00AE0E92" w:rsidRPr="00D55034">
        <w:rPr>
          <w:rFonts w:asciiTheme="majorHAnsi" w:hAnsiTheme="majorHAnsi"/>
        </w:rPr>
        <w:t xml:space="preserve">Human Rights </w:t>
      </w:r>
      <w:r w:rsidR="008B4D7C" w:rsidRPr="00D55034">
        <w:rPr>
          <w:rFonts w:asciiTheme="majorHAnsi" w:hAnsiTheme="majorHAnsi"/>
        </w:rPr>
        <w:t>National Implementation Division</w:t>
      </w:r>
      <w:r w:rsidRPr="00D55034">
        <w:rPr>
          <w:rFonts w:asciiTheme="majorHAnsi" w:hAnsiTheme="majorHAnsi"/>
        </w:rPr>
        <w:t xml:space="preserve"> and </w:t>
      </w:r>
      <w:r w:rsidR="008631A0" w:rsidRPr="00D55034">
        <w:rPr>
          <w:rFonts w:asciiTheme="majorHAnsi" w:hAnsiTheme="majorHAnsi"/>
        </w:rPr>
        <w:t xml:space="preserve">the </w:t>
      </w:r>
      <w:r w:rsidR="008B4D7C" w:rsidRPr="00D55034">
        <w:rPr>
          <w:rFonts w:asciiTheme="majorHAnsi" w:hAnsiTheme="majorHAnsi"/>
        </w:rPr>
        <w:t>CoE Programme Office in Ankara.</w:t>
      </w:r>
    </w:p>
    <w:p w14:paraId="46C39AC9" w14:textId="77777777" w:rsidR="00FD0292" w:rsidRPr="00D55034" w:rsidRDefault="00FD0292" w:rsidP="00FD0292">
      <w:pPr>
        <w:pStyle w:val="Heading3"/>
        <w:spacing w:before="100" w:beforeAutospacing="1" w:after="100" w:afterAutospacing="1"/>
      </w:pPr>
      <w:bookmarkStart w:id="42" w:name="_Toc445475076"/>
      <w:bookmarkStart w:id="43" w:name="_Toc446063760"/>
      <w:r w:rsidRPr="00D55034">
        <w:t xml:space="preserve">The </w:t>
      </w:r>
      <w:bookmarkEnd w:id="42"/>
      <w:bookmarkEnd w:id="43"/>
      <w:r w:rsidR="005A6AAF" w:rsidRPr="00D55034">
        <w:t xml:space="preserve">Union of Turkish Bar Associations </w:t>
      </w:r>
    </w:p>
    <w:p w14:paraId="5915EC6F" w14:textId="3DB1F393" w:rsidR="00FD0292" w:rsidRPr="00A367C2" w:rsidRDefault="00D47AB0" w:rsidP="00FD0292">
      <w:pPr>
        <w:tabs>
          <w:tab w:val="left" w:pos="2030"/>
        </w:tabs>
        <w:rPr>
          <w:rFonts w:asciiTheme="majorHAnsi" w:eastAsia="Times New Roman" w:hAnsiTheme="majorHAnsi" w:cs="Times New Roman"/>
          <w:snapToGrid w:val="0"/>
          <w:lang w:eastAsia="en-US"/>
        </w:rPr>
      </w:pPr>
      <w:r w:rsidRPr="00D55034">
        <w:rPr>
          <w:rFonts w:asciiTheme="majorHAnsi" w:eastAsia="Times New Roman" w:hAnsiTheme="majorHAnsi" w:cs="Times New Roman"/>
          <w:snapToGrid w:val="0"/>
          <w:lang w:eastAsia="en-US"/>
        </w:rPr>
        <w:t xml:space="preserve">As the End Beneficiary under the Fundamental Rights Sub-Field, </w:t>
      </w:r>
      <w:r w:rsidR="00F565E4">
        <w:rPr>
          <w:rFonts w:asciiTheme="majorHAnsi" w:eastAsia="Times New Roman" w:hAnsiTheme="majorHAnsi" w:cs="Times New Roman"/>
          <w:snapToGrid w:val="0"/>
          <w:lang w:eastAsia="en-US"/>
        </w:rPr>
        <w:t xml:space="preserve">the </w:t>
      </w:r>
      <w:r w:rsidRPr="00D55034">
        <w:rPr>
          <w:rFonts w:asciiTheme="majorHAnsi" w:eastAsia="Times New Roman" w:hAnsiTheme="majorHAnsi" w:cs="Times New Roman"/>
          <w:snapToGrid w:val="0"/>
          <w:lang w:eastAsia="en-US"/>
        </w:rPr>
        <w:t xml:space="preserve">UTBA is responsible for </w:t>
      </w:r>
      <w:r w:rsidRPr="00A367C2">
        <w:rPr>
          <w:rFonts w:asciiTheme="majorHAnsi" w:eastAsia="Times New Roman" w:hAnsiTheme="majorHAnsi" w:cs="Times New Roman"/>
          <w:snapToGrid w:val="0"/>
          <w:lang w:eastAsia="en-US"/>
        </w:rPr>
        <w:t>ensuring compliance with the Co</w:t>
      </w:r>
      <w:r w:rsidR="00D42EFC">
        <w:rPr>
          <w:rFonts w:asciiTheme="majorHAnsi" w:eastAsia="Times New Roman" w:hAnsiTheme="majorHAnsi" w:cs="Times New Roman"/>
          <w:snapToGrid w:val="0"/>
          <w:lang w:eastAsia="en-US"/>
        </w:rPr>
        <w:t>-</w:t>
      </w:r>
      <w:r w:rsidRPr="00A367C2">
        <w:rPr>
          <w:rFonts w:asciiTheme="majorHAnsi" w:eastAsia="Times New Roman" w:hAnsiTheme="majorHAnsi" w:cs="Times New Roman"/>
          <w:snapToGrid w:val="0"/>
          <w:lang w:eastAsia="en-US"/>
        </w:rPr>
        <w:t xml:space="preserve">operation Agreement signed with the </w:t>
      </w:r>
      <w:r w:rsidR="00C60F81" w:rsidRPr="00A367C2">
        <w:rPr>
          <w:rFonts w:asciiTheme="majorHAnsi" w:eastAsia="Times New Roman" w:hAnsiTheme="majorHAnsi" w:cs="Times New Roman"/>
          <w:snapToGrid w:val="0"/>
          <w:lang w:eastAsia="en-US"/>
        </w:rPr>
        <w:t xml:space="preserve">then </w:t>
      </w:r>
      <w:r w:rsidRPr="00A367C2">
        <w:rPr>
          <w:rFonts w:asciiTheme="majorHAnsi" w:eastAsia="Times New Roman" w:hAnsiTheme="majorHAnsi" w:cs="Times New Roman"/>
          <w:snapToGrid w:val="0"/>
          <w:lang w:eastAsia="en-US"/>
        </w:rPr>
        <w:t xml:space="preserve">MEUA as the </w:t>
      </w:r>
      <w:r w:rsidR="00850C23">
        <w:rPr>
          <w:rFonts w:asciiTheme="majorHAnsi" w:eastAsia="Times New Roman" w:hAnsiTheme="majorHAnsi" w:cs="Times New Roman"/>
          <w:snapToGrid w:val="0"/>
          <w:lang w:eastAsia="en-US"/>
        </w:rPr>
        <w:t>LI</w:t>
      </w:r>
      <w:r w:rsidRPr="00A367C2">
        <w:rPr>
          <w:rFonts w:asciiTheme="majorHAnsi" w:eastAsia="Times New Roman" w:hAnsiTheme="majorHAnsi" w:cs="Times New Roman"/>
          <w:snapToGrid w:val="0"/>
          <w:lang w:eastAsia="en-US"/>
        </w:rPr>
        <w:t xml:space="preserve"> as well as the Fundamental Rights Sub-Field Manual of the </w:t>
      </w:r>
      <w:r w:rsidR="00C60F81" w:rsidRPr="00A367C2">
        <w:rPr>
          <w:rFonts w:asciiTheme="majorHAnsi" w:eastAsia="Times New Roman" w:hAnsiTheme="majorHAnsi" w:cs="Times New Roman"/>
          <w:snapToGrid w:val="0"/>
          <w:lang w:eastAsia="en-US"/>
        </w:rPr>
        <w:t xml:space="preserve">then </w:t>
      </w:r>
      <w:r w:rsidRPr="00A367C2">
        <w:rPr>
          <w:rFonts w:asciiTheme="majorHAnsi" w:eastAsia="Times New Roman" w:hAnsiTheme="majorHAnsi" w:cs="Times New Roman"/>
          <w:snapToGrid w:val="0"/>
          <w:lang w:eastAsia="en-US"/>
        </w:rPr>
        <w:t xml:space="preserve">MEUA. </w:t>
      </w:r>
      <w:r w:rsidR="0039659E" w:rsidRPr="00A367C2">
        <w:rPr>
          <w:rFonts w:asciiTheme="majorHAnsi" w:eastAsia="Times New Roman" w:hAnsiTheme="majorHAnsi" w:cs="Times New Roman"/>
          <w:snapToGrid w:val="0"/>
          <w:lang w:eastAsia="en-US"/>
        </w:rPr>
        <w:t>T</w:t>
      </w:r>
      <w:r w:rsidR="00C60F81" w:rsidRPr="00A367C2">
        <w:rPr>
          <w:rFonts w:asciiTheme="majorHAnsi" w:eastAsia="Times New Roman" w:hAnsiTheme="majorHAnsi" w:cs="Times New Roman"/>
          <w:snapToGrid w:val="0"/>
          <w:lang w:eastAsia="en-US"/>
        </w:rPr>
        <w:t>he</w:t>
      </w:r>
      <w:r w:rsidR="0039659E">
        <w:rPr>
          <w:rFonts w:asciiTheme="majorHAnsi" w:eastAsia="Times New Roman" w:hAnsiTheme="majorHAnsi" w:cs="Times New Roman"/>
          <w:snapToGrid w:val="0"/>
          <w:lang w:eastAsia="en-US"/>
        </w:rPr>
        <w:t xml:space="preserve"> UTBA </w:t>
      </w:r>
      <w:r w:rsidRPr="00A367C2">
        <w:rPr>
          <w:rFonts w:asciiTheme="majorHAnsi" w:eastAsia="Times New Roman" w:hAnsiTheme="majorHAnsi" w:cs="Times New Roman"/>
          <w:snapToGrid w:val="0"/>
          <w:lang w:eastAsia="en-US"/>
        </w:rPr>
        <w:t xml:space="preserve">will be in charge of the </w:t>
      </w:r>
      <w:r w:rsidRPr="00A367C2">
        <w:rPr>
          <w:rFonts w:asciiTheme="majorHAnsi" w:eastAsia="Times New Roman" w:hAnsiTheme="majorHAnsi" w:cs="Times New Roman"/>
          <w:snapToGrid w:val="0"/>
          <w:lang w:eastAsia="en-US"/>
        </w:rPr>
        <w:lastRenderedPageBreak/>
        <w:t>implementation of the activity and co</w:t>
      </w:r>
      <w:r w:rsidR="00D42EFC">
        <w:rPr>
          <w:rFonts w:asciiTheme="majorHAnsi" w:eastAsia="Times New Roman" w:hAnsiTheme="majorHAnsi" w:cs="Times New Roman"/>
          <w:snapToGrid w:val="0"/>
          <w:lang w:eastAsia="en-US"/>
        </w:rPr>
        <w:t>-</w:t>
      </w:r>
      <w:r w:rsidRPr="00A367C2">
        <w:rPr>
          <w:rFonts w:asciiTheme="majorHAnsi" w:eastAsia="Times New Roman" w:hAnsiTheme="majorHAnsi" w:cs="Times New Roman"/>
          <w:snapToGrid w:val="0"/>
          <w:lang w:eastAsia="en-US"/>
        </w:rPr>
        <w:t xml:space="preserve">ordination among local bars and Turkish institutions and will be the focal point for the partner institutions. </w:t>
      </w:r>
    </w:p>
    <w:p w14:paraId="391C3458" w14:textId="723320C5" w:rsidR="00D47AB0" w:rsidRPr="006C78C2" w:rsidRDefault="004E17D5" w:rsidP="00D47AB0">
      <w:pPr>
        <w:pStyle w:val="Heading3"/>
        <w:spacing w:before="100" w:beforeAutospacing="1" w:after="100" w:afterAutospacing="1"/>
      </w:pPr>
      <w:r w:rsidRPr="006C78C2">
        <w:t xml:space="preserve">Directorate </w:t>
      </w:r>
      <w:r w:rsidR="00D47AB0" w:rsidRPr="006C78C2">
        <w:t xml:space="preserve">for EU Affairs </w:t>
      </w:r>
    </w:p>
    <w:p w14:paraId="0A10DB87" w14:textId="0552BF4E" w:rsidR="00D47AB0" w:rsidRPr="00D21D2D" w:rsidRDefault="000A36D3" w:rsidP="00D47AB0">
      <w:pPr>
        <w:tabs>
          <w:tab w:val="left" w:pos="2030"/>
        </w:tabs>
        <w:rPr>
          <w:rFonts w:asciiTheme="majorHAnsi" w:eastAsia="Times New Roman" w:hAnsiTheme="majorHAnsi" w:cs="Times New Roman"/>
          <w:snapToGrid w:val="0"/>
          <w:lang w:eastAsia="en-US"/>
        </w:rPr>
      </w:pPr>
      <w:r w:rsidRPr="000A36D3">
        <w:rPr>
          <w:rFonts w:asciiTheme="majorHAnsi" w:eastAsia="Times New Roman" w:hAnsiTheme="majorHAnsi" w:cs="Times New Roman"/>
          <w:snapToGrid w:val="0"/>
          <w:lang w:eastAsia="en-US"/>
        </w:rPr>
        <w:t>The Lead institution (LI</w:t>
      </w:r>
      <w:proofErr w:type="gramStart"/>
      <w:r w:rsidRPr="000A36D3">
        <w:rPr>
          <w:rFonts w:asciiTheme="majorHAnsi" w:eastAsia="Times New Roman" w:hAnsiTheme="majorHAnsi" w:cs="Times New Roman"/>
          <w:snapToGrid w:val="0"/>
          <w:lang w:eastAsia="en-US"/>
        </w:rPr>
        <w:t>)–</w:t>
      </w:r>
      <w:proofErr w:type="gramEnd"/>
      <w:r w:rsidRPr="000A36D3">
        <w:rPr>
          <w:rFonts w:asciiTheme="majorHAnsi" w:eastAsia="Times New Roman" w:hAnsiTheme="majorHAnsi" w:cs="Times New Roman"/>
          <w:snapToGrid w:val="0"/>
          <w:lang w:eastAsia="en-US"/>
        </w:rPr>
        <w:t xml:space="preserve"> Ministry for EU Affairs- is named as the Directorate for EU Affairs under the MFA as of 15 July 2018, under the presidential go</w:t>
      </w:r>
      <w:r>
        <w:rPr>
          <w:rFonts w:asciiTheme="majorHAnsi" w:eastAsia="Times New Roman" w:hAnsiTheme="majorHAnsi" w:cs="Times New Roman"/>
          <w:snapToGrid w:val="0"/>
          <w:lang w:eastAsia="en-US"/>
        </w:rPr>
        <w:t>vernment system</w:t>
      </w:r>
      <w:r w:rsidR="003C6760" w:rsidRPr="00A367C2">
        <w:rPr>
          <w:rFonts w:asciiTheme="majorHAnsi" w:eastAsia="Times New Roman" w:hAnsiTheme="majorHAnsi" w:cs="Times New Roman"/>
          <w:snapToGrid w:val="0"/>
          <w:lang w:eastAsia="en-US"/>
        </w:rPr>
        <w:t xml:space="preserve">. It is </w:t>
      </w:r>
      <w:r w:rsidR="00D47AB0" w:rsidRPr="00A367C2">
        <w:rPr>
          <w:rFonts w:asciiTheme="majorHAnsi" w:eastAsia="Times New Roman" w:hAnsiTheme="majorHAnsi" w:cs="Times New Roman"/>
          <w:snapToGrid w:val="0"/>
          <w:lang w:eastAsia="en-US"/>
        </w:rPr>
        <w:t>responsible for programming, technical implementation, information</w:t>
      </w:r>
      <w:r w:rsidR="00D47AB0" w:rsidRPr="00D21D2D">
        <w:rPr>
          <w:rFonts w:asciiTheme="majorHAnsi" w:eastAsia="Times New Roman" w:hAnsiTheme="majorHAnsi" w:cs="Times New Roman"/>
          <w:snapToGrid w:val="0"/>
          <w:lang w:eastAsia="en-US"/>
        </w:rPr>
        <w:t xml:space="preserve"> and visibility referred to in Articles 23 and 24 of the Framework Agreement, monitoring, reporting, and evaluation of the activities implemented in IPA II process (2014-2020) under the Fundamental Rights Sub-Field.</w:t>
      </w:r>
    </w:p>
    <w:p w14:paraId="43C28F6D" w14:textId="77777777" w:rsidR="00D47AB0" w:rsidRPr="00515464" w:rsidRDefault="00D47AB0" w:rsidP="00D47AB0">
      <w:pPr>
        <w:pStyle w:val="Heading3"/>
        <w:spacing w:before="100" w:beforeAutospacing="1" w:after="100" w:afterAutospacing="1"/>
      </w:pPr>
      <w:r w:rsidRPr="00515464">
        <w:t>Central Finance and Contracts Unit</w:t>
      </w:r>
    </w:p>
    <w:p w14:paraId="1A052A15" w14:textId="77777777" w:rsidR="00D47AB0" w:rsidRPr="00515464" w:rsidRDefault="00D47AB0" w:rsidP="00D47AB0">
      <w:pPr>
        <w:tabs>
          <w:tab w:val="left" w:pos="2030"/>
        </w:tabs>
        <w:rPr>
          <w:rFonts w:asciiTheme="majorHAnsi" w:eastAsia="Times New Roman" w:hAnsiTheme="majorHAnsi" w:cs="Times New Roman"/>
          <w:snapToGrid w:val="0"/>
          <w:lang w:eastAsia="en-US"/>
        </w:rPr>
      </w:pPr>
      <w:r w:rsidRPr="00515464">
        <w:rPr>
          <w:rFonts w:asciiTheme="majorHAnsi" w:eastAsia="Times New Roman" w:hAnsiTheme="majorHAnsi" w:cs="Times New Roman"/>
          <w:snapToGrid w:val="0"/>
          <w:lang w:eastAsia="en-US"/>
        </w:rPr>
        <w:t>The CFCU, as the Contracting Authority, is responsible for administration, overall project supervision, review and final approval of reports as well as financial management including payments related to the Agreement. The CFCU has the ultimate responsibility for the correct use of funds.</w:t>
      </w:r>
    </w:p>
    <w:p w14:paraId="532C272B" w14:textId="77777777" w:rsidR="00FD0292" w:rsidRPr="000E6145" w:rsidRDefault="00FD0292" w:rsidP="00FD0292">
      <w:pPr>
        <w:pStyle w:val="Heading3"/>
        <w:spacing w:before="100" w:beforeAutospacing="1" w:after="100" w:afterAutospacing="1"/>
      </w:pPr>
      <w:bookmarkStart w:id="44" w:name="_Toc445475077"/>
      <w:bookmarkStart w:id="45" w:name="_Toc446063761"/>
      <w:r w:rsidRPr="000E6145">
        <w:t>The Stakeholders</w:t>
      </w:r>
      <w:bookmarkEnd w:id="44"/>
      <w:bookmarkEnd w:id="45"/>
    </w:p>
    <w:p w14:paraId="5FE777A8" w14:textId="12D7821C" w:rsidR="00880474" w:rsidRPr="00D55034" w:rsidRDefault="00FD0292" w:rsidP="00880474">
      <w:pPr>
        <w:tabs>
          <w:tab w:val="left" w:pos="2030"/>
        </w:tabs>
        <w:rPr>
          <w:rFonts w:asciiTheme="majorHAnsi" w:eastAsia="Times New Roman" w:hAnsiTheme="majorHAnsi" w:cs="Times New Roman"/>
          <w:lang w:eastAsia="en-US"/>
        </w:rPr>
      </w:pPr>
      <w:r w:rsidRPr="00D55034">
        <w:rPr>
          <w:rFonts w:asciiTheme="majorHAnsi" w:eastAsia="Times New Roman" w:hAnsiTheme="majorHAnsi" w:cs="Times New Roman"/>
          <w:snapToGrid w:val="0"/>
          <w:lang w:eastAsia="en-US"/>
        </w:rPr>
        <w:t xml:space="preserve">The beneficiary institution and the stakeholders </w:t>
      </w:r>
      <w:r w:rsidR="0075729B" w:rsidRPr="00D55034">
        <w:rPr>
          <w:rFonts w:asciiTheme="majorHAnsi" w:eastAsia="Times New Roman" w:hAnsiTheme="majorHAnsi" w:cs="Times New Roman"/>
          <w:snapToGrid w:val="0"/>
          <w:lang w:eastAsia="en-US"/>
        </w:rPr>
        <w:t xml:space="preserve">were </w:t>
      </w:r>
      <w:r w:rsidRPr="00D55034">
        <w:rPr>
          <w:rFonts w:asciiTheme="majorHAnsi" w:eastAsia="Times New Roman" w:hAnsiTheme="majorHAnsi" w:cs="Times New Roman"/>
          <w:snapToGrid w:val="0"/>
          <w:lang w:eastAsia="en-US"/>
        </w:rPr>
        <w:t xml:space="preserve">selected for their specific institutional position, mandate and competence, all of which are relevant to achieving effective implementation of the activities. They will be responsible for </w:t>
      </w:r>
      <w:r w:rsidR="008D02D3">
        <w:rPr>
          <w:rFonts w:asciiTheme="majorHAnsi" w:eastAsia="Times New Roman" w:hAnsiTheme="majorHAnsi" w:cs="Times New Roman"/>
          <w:snapToGrid w:val="0"/>
          <w:lang w:eastAsia="en-US"/>
        </w:rPr>
        <w:t xml:space="preserve">the </w:t>
      </w:r>
      <w:r w:rsidRPr="00D55034">
        <w:rPr>
          <w:rFonts w:asciiTheme="majorHAnsi" w:eastAsia="Times New Roman" w:hAnsiTheme="majorHAnsi" w:cs="Times New Roman"/>
          <w:snapToGrid w:val="0"/>
          <w:lang w:eastAsia="en-US"/>
        </w:rPr>
        <w:t>co-ordinati</w:t>
      </w:r>
      <w:r w:rsidR="00F565E4">
        <w:rPr>
          <w:rFonts w:asciiTheme="majorHAnsi" w:eastAsia="Times New Roman" w:hAnsiTheme="majorHAnsi" w:cs="Times New Roman"/>
          <w:snapToGrid w:val="0"/>
          <w:lang w:eastAsia="en-US"/>
        </w:rPr>
        <w:t>on of</w:t>
      </w:r>
      <w:r w:rsidRPr="00D55034">
        <w:rPr>
          <w:rFonts w:asciiTheme="majorHAnsi" w:eastAsia="Times New Roman" w:hAnsiTheme="majorHAnsi" w:cs="Times New Roman"/>
          <w:snapToGrid w:val="0"/>
          <w:lang w:eastAsia="en-US"/>
        </w:rPr>
        <w:t xml:space="preserve"> the inputs from relevant departments/units of their institutions, </w:t>
      </w:r>
      <w:r w:rsidR="00A51B0E" w:rsidRPr="00D55034">
        <w:rPr>
          <w:rFonts w:asciiTheme="majorHAnsi" w:eastAsia="Times New Roman" w:hAnsiTheme="majorHAnsi" w:cs="Times New Roman"/>
          <w:snapToGrid w:val="0"/>
          <w:lang w:eastAsia="en-US"/>
        </w:rPr>
        <w:t>internal organisation/co</w:t>
      </w:r>
      <w:r w:rsidR="00D42EFC">
        <w:rPr>
          <w:rFonts w:asciiTheme="majorHAnsi" w:eastAsia="Times New Roman" w:hAnsiTheme="majorHAnsi" w:cs="Times New Roman"/>
          <w:snapToGrid w:val="0"/>
          <w:lang w:eastAsia="en-US"/>
        </w:rPr>
        <w:t>-</w:t>
      </w:r>
      <w:r w:rsidR="00A51B0E" w:rsidRPr="00D55034">
        <w:rPr>
          <w:rFonts w:asciiTheme="majorHAnsi" w:eastAsia="Times New Roman" w:hAnsiTheme="majorHAnsi" w:cs="Times New Roman"/>
          <w:snapToGrid w:val="0"/>
          <w:lang w:eastAsia="en-US"/>
        </w:rPr>
        <w:t xml:space="preserve">ordination of activities, </w:t>
      </w:r>
      <w:r w:rsidRPr="00D55034">
        <w:rPr>
          <w:rFonts w:asciiTheme="majorHAnsi" w:eastAsia="Times New Roman" w:hAnsiTheme="majorHAnsi" w:cs="Times New Roman"/>
          <w:snapToGrid w:val="0"/>
          <w:lang w:eastAsia="en-US"/>
        </w:rPr>
        <w:t xml:space="preserve">ensuring proper participation and representation of their institutions in </w:t>
      </w:r>
      <w:r w:rsidR="00F565E4">
        <w:rPr>
          <w:rFonts w:asciiTheme="majorHAnsi" w:eastAsia="Times New Roman" w:hAnsiTheme="majorHAnsi" w:cs="Times New Roman"/>
          <w:snapToGrid w:val="0"/>
          <w:lang w:eastAsia="en-US"/>
        </w:rPr>
        <w:t>the p</w:t>
      </w:r>
      <w:r w:rsidR="002B5CE3" w:rsidRPr="00D55034">
        <w:rPr>
          <w:rFonts w:asciiTheme="majorHAnsi" w:eastAsia="Times New Roman" w:hAnsiTheme="majorHAnsi" w:cs="Times New Roman"/>
          <w:snapToGrid w:val="0"/>
          <w:lang w:eastAsia="en-US"/>
        </w:rPr>
        <w:t>roject</w:t>
      </w:r>
      <w:r w:rsidRPr="00D55034">
        <w:rPr>
          <w:rFonts w:asciiTheme="majorHAnsi" w:eastAsia="Times New Roman" w:hAnsiTheme="majorHAnsi" w:cs="Times New Roman"/>
          <w:snapToGrid w:val="0"/>
          <w:lang w:eastAsia="en-US"/>
        </w:rPr>
        <w:t xml:space="preserve"> activities</w:t>
      </w:r>
      <w:r w:rsidR="00C132C9" w:rsidRPr="00D55034">
        <w:rPr>
          <w:rFonts w:asciiTheme="majorHAnsi" w:eastAsia="Times New Roman" w:hAnsiTheme="majorHAnsi" w:cs="Times New Roman"/>
          <w:snapToGrid w:val="0"/>
          <w:lang w:eastAsia="en-US"/>
        </w:rPr>
        <w:t xml:space="preserve"> and </w:t>
      </w:r>
      <w:r w:rsidR="00467E4E" w:rsidRPr="00D55034">
        <w:rPr>
          <w:rFonts w:asciiTheme="majorHAnsi" w:eastAsia="Times New Roman" w:hAnsiTheme="majorHAnsi" w:cs="Times New Roman"/>
          <w:snapToGrid w:val="0"/>
          <w:lang w:eastAsia="en-US"/>
        </w:rPr>
        <w:t>SC</w:t>
      </w:r>
      <w:r w:rsidR="001165D2" w:rsidRPr="00D55034">
        <w:rPr>
          <w:rFonts w:asciiTheme="majorHAnsi" w:eastAsia="Times New Roman" w:hAnsiTheme="majorHAnsi" w:cs="Times New Roman"/>
          <w:snapToGrid w:val="0"/>
          <w:lang w:eastAsia="en-US"/>
        </w:rPr>
        <w:t xml:space="preserve">, </w:t>
      </w:r>
      <w:r w:rsidRPr="00D55034">
        <w:rPr>
          <w:rFonts w:asciiTheme="majorHAnsi" w:eastAsia="Times New Roman" w:hAnsiTheme="majorHAnsi" w:cs="Times New Roman"/>
          <w:snapToGrid w:val="0"/>
          <w:lang w:eastAsia="en-US"/>
        </w:rPr>
        <w:t xml:space="preserve">and ensuring sustainability and the widest possible dissemination of the results of </w:t>
      </w:r>
      <w:r w:rsidR="00CA0D55" w:rsidRPr="00D55034">
        <w:rPr>
          <w:rFonts w:asciiTheme="majorHAnsi" w:eastAsia="Times New Roman" w:hAnsiTheme="majorHAnsi" w:cs="Times New Roman"/>
          <w:snapToGrid w:val="0"/>
          <w:lang w:eastAsia="en-US"/>
        </w:rPr>
        <w:t xml:space="preserve">the </w:t>
      </w:r>
      <w:r w:rsidR="00F565E4">
        <w:rPr>
          <w:rFonts w:asciiTheme="majorHAnsi" w:eastAsia="Times New Roman" w:hAnsiTheme="majorHAnsi" w:cs="Times New Roman"/>
          <w:snapToGrid w:val="0"/>
          <w:lang w:eastAsia="en-US"/>
        </w:rPr>
        <w:t>p</w:t>
      </w:r>
      <w:r w:rsidR="002B5CE3" w:rsidRPr="00D55034">
        <w:rPr>
          <w:rFonts w:asciiTheme="majorHAnsi" w:eastAsia="Times New Roman" w:hAnsiTheme="majorHAnsi" w:cs="Times New Roman"/>
          <w:snapToGrid w:val="0"/>
          <w:lang w:eastAsia="en-US"/>
        </w:rPr>
        <w:t>roject</w:t>
      </w:r>
      <w:r w:rsidRPr="00D55034">
        <w:rPr>
          <w:rFonts w:asciiTheme="majorHAnsi" w:eastAsia="Times New Roman" w:hAnsiTheme="majorHAnsi" w:cs="Times New Roman"/>
          <w:snapToGrid w:val="0"/>
          <w:lang w:eastAsia="en-US"/>
        </w:rPr>
        <w:t>.</w:t>
      </w:r>
      <w:r w:rsidR="0065222A" w:rsidRPr="00D55034">
        <w:rPr>
          <w:rFonts w:asciiTheme="majorHAnsi" w:eastAsia="Times New Roman" w:hAnsiTheme="majorHAnsi" w:cs="Times New Roman"/>
          <w:snapToGrid w:val="0"/>
          <w:lang w:eastAsia="en-US"/>
        </w:rPr>
        <w:t xml:space="preserve"> These </w:t>
      </w:r>
      <w:r w:rsidR="0065222A" w:rsidRPr="00A367C2">
        <w:rPr>
          <w:rFonts w:asciiTheme="majorHAnsi" w:eastAsia="Times New Roman" w:hAnsiTheme="majorHAnsi" w:cs="Times New Roman"/>
          <w:snapToGrid w:val="0"/>
          <w:lang w:eastAsia="en-US"/>
        </w:rPr>
        <w:t>activities will be co</w:t>
      </w:r>
      <w:r w:rsidR="00D42EFC">
        <w:rPr>
          <w:rFonts w:asciiTheme="majorHAnsi" w:eastAsia="Times New Roman" w:hAnsiTheme="majorHAnsi" w:cs="Times New Roman"/>
          <w:snapToGrid w:val="0"/>
          <w:lang w:eastAsia="en-US"/>
        </w:rPr>
        <w:t>-</w:t>
      </w:r>
      <w:r w:rsidR="0065222A" w:rsidRPr="00A367C2">
        <w:rPr>
          <w:rFonts w:asciiTheme="majorHAnsi" w:eastAsia="Times New Roman" w:hAnsiTheme="majorHAnsi" w:cs="Times New Roman"/>
          <w:snapToGrid w:val="0"/>
          <w:lang w:eastAsia="en-US"/>
        </w:rPr>
        <w:t xml:space="preserve">ordinated by the representatives and the contact persons designated by the institutions. </w:t>
      </w:r>
      <w:r w:rsidR="00C132C9" w:rsidRPr="00A367C2">
        <w:rPr>
          <w:rFonts w:asciiTheme="majorHAnsi" w:eastAsia="Times New Roman" w:hAnsiTheme="majorHAnsi" w:cs="Times New Roman"/>
          <w:snapToGrid w:val="0"/>
          <w:lang w:eastAsia="en-US"/>
        </w:rPr>
        <w:t>The following institutions have been identified as stakeholders</w:t>
      </w:r>
      <w:r w:rsidR="00DA52A1" w:rsidRPr="00A367C2">
        <w:rPr>
          <w:rFonts w:asciiTheme="majorHAnsi" w:eastAsia="Times New Roman" w:hAnsiTheme="majorHAnsi" w:cs="Times New Roman"/>
          <w:snapToGrid w:val="0"/>
          <w:lang w:eastAsia="en-US"/>
        </w:rPr>
        <w:t>:</w:t>
      </w:r>
      <w:r w:rsidR="00DA52A1" w:rsidRPr="00A367C2">
        <w:t xml:space="preserve"> </w:t>
      </w:r>
      <w:r w:rsidR="00DA52A1" w:rsidRPr="00A367C2">
        <w:rPr>
          <w:rFonts w:asciiTheme="majorHAnsi" w:eastAsia="Times New Roman" w:hAnsiTheme="majorHAnsi" w:cs="Times New Roman"/>
          <w:snapToGrid w:val="0"/>
          <w:lang w:eastAsia="en-US"/>
        </w:rPr>
        <w:t xml:space="preserve">UTBA, </w:t>
      </w:r>
      <w:r w:rsidR="008D02D3" w:rsidRPr="00A367C2">
        <w:rPr>
          <w:rFonts w:asciiTheme="majorHAnsi" w:eastAsia="Times New Roman" w:hAnsiTheme="majorHAnsi" w:cs="Times New Roman"/>
          <w:snapToGrid w:val="0"/>
          <w:lang w:eastAsia="en-US"/>
        </w:rPr>
        <w:t xml:space="preserve">DEUA </w:t>
      </w:r>
      <w:r w:rsidR="003C6760" w:rsidRPr="00A367C2">
        <w:rPr>
          <w:rFonts w:asciiTheme="majorHAnsi" w:eastAsia="Times New Roman" w:hAnsiTheme="majorHAnsi" w:cs="Times New Roman"/>
          <w:snapToGrid w:val="0"/>
          <w:lang w:eastAsia="en-US"/>
        </w:rPr>
        <w:t xml:space="preserve">(previously </w:t>
      </w:r>
      <w:r w:rsidR="00DA52A1" w:rsidRPr="00A367C2">
        <w:rPr>
          <w:rFonts w:asciiTheme="majorHAnsi" w:eastAsia="Times New Roman" w:hAnsiTheme="majorHAnsi" w:cs="Times New Roman"/>
          <w:snapToGrid w:val="0"/>
          <w:lang w:eastAsia="en-US"/>
        </w:rPr>
        <w:t>MEUA</w:t>
      </w:r>
      <w:r w:rsidR="003C6760" w:rsidRPr="00A367C2">
        <w:rPr>
          <w:rFonts w:asciiTheme="majorHAnsi" w:eastAsia="Times New Roman" w:hAnsiTheme="majorHAnsi" w:cs="Times New Roman"/>
          <w:snapToGrid w:val="0"/>
          <w:lang w:eastAsia="en-US"/>
        </w:rPr>
        <w:t>)</w:t>
      </w:r>
      <w:r w:rsidR="00DA52A1" w:rsidRPr="00A367C2">
        <w:rPr>
          <w:rFonts w:asciiTheme="majorHAnsi" w:eastAsia="Times New Roman" w:hAnsiTheme="majorHAnsi" w:cs="Times New Roman"/>
          <w:snapToGrid w:val="0"/>
          <w:lang w:eastAsia="en-US"/>
        </w:rPr>
        <w:t xml:space="preserve">, </w:t>
      </w:r>
      <w:proofErr w:type="gramStart"/>
      <w:r w:rsidR="00DA52A1" w:rsidRPr="00A367C2">
        <w:rPr>
          <w:rFonts w:asciiTheme="majorHAnsi" w:eastAsia="Times New Roman" w:hAnsiTheme="majorHAnsi" w:cs="Times New Roman"/>
          <w:snapToGrid w:val="0"/>
          <w:lang w:eastAsia="en-US"/>
        </w:rPr>
        <w:t>CFCU</w:t>
      </w:r>
      <w:proofErr w:type="gramEnd"/>
      <w:r w:rsidR="00DA52A1" w:rsidRPr="00A367C2">
        <w:rPr>
          <w:rFonts w:asciiTheme="majorHAnsi" w:eastAsia="Times New Roman" w:hAnsiTheme="majorHAnsi" w:cs="Times New Roman"/>
          <w:snapToGrid w:val="0"/>
          <w:lang w:eastAsia="en-US"/>
        </w:rPr>
        <w:t>, EUD,</w:t>
      </w:r>
      <w:r w:rsidR="00C132C9" w:rsidRPr="00A367C2">
        <w:rPr>
          <w:rFonts w:asciiTheme="majorHAnsi" w:eastAsia="Times New Roman" w:hAnsiTheme="majorHAnsi" w:cs="Times New Roman"/>
          <w:snapToGrid w:val="0"/>
          <w:lang w:eastAsia="en-US"/>
        </w:rPr>
        <w:t xml:space="preserve"> </w:t>
      </w:r>
      <w:r w:rsidR="00A3033F">
        <w:rPr>
          <w:rFonts w:asciiTheme="majorHAnsi" w:eastAsia="Times New Roman" w:hAnsiTheme="majorHAnsi" w:cs="Times New Roman"/>
          <w:snapToGrid w:val="0"/>
          <w:lang w:eastAsia="en-US"/>
        </w:rPr>
        <w:t>MoJ</w:t>
      </w:r>
      <w:r w:rsidR="00C132C9" w:rsidRPr="00A367C2">
        <w:rPr>
          <w:rFonts w:asciiTheme="majorHAnsi" w:eastAsia="Times New Roman" w:hAnsiTheme="majorHAnsi" w:cs="Times New Roman"/>
          <w:snapToGrid w:val="0"/>
          <w:lang w:eastAsia="en-US"/>
        </w:rPr>
        <w:t xml:space="preserve">, </w:t>
      </w:r>
      <w:r w:rsidR="00F34B6F">
        <w:rPr>
          <w:rFonts w:asciiTheme="majorHAnsi" w:eastAsia="Times New Roman" w:hAnsiTheme="majorHAnsi" w:cs="Times New Roman"/>
          <w:snapToGrid w:val="0"/>
          <w:lang w:eastAsia="en-US"/>
        </w:rPr>
        <w:t>OI</w:t>
      </w:r>
      <w:r w:rsidR="00C132C9" w:rsidRPr="00A367C2">
        <w:rPr>
          <w:rFonts w:asciiTheme="majorHAnsi" w:eastAsia="Times New Roman" w:hAnsiTheme="majorHAnsi" w:cs="Times New Roman"/>
          <w:snapToGrid w:val="0"/>
          <w:lang w:eastAsia="en-US"/>
        </w:rPr>
        <w:t xml:space="preserve">, </w:t>
      </w:r>
      <w:r w:rsidR="00F34B6F">
        <w:rPr>
          <w:rFonts w:asciiTheme="majorHAnsi" w:eastAsia="Times New Roman" w:hAnsiTheme="majorHAnsi" w:cs="Times New Roman"/>
          <w:snapToGrid w:val="0"/>
          <w:lang w:eastAsia="en-US"/>
        </w:rPr>
        <w:t>HREIT</w:t>
      </w:r>
      <w:r w:rsidR="00BB6233">
        <w:rPr>
          <w:rFonts w:asciiTheme="majorHAnsi" w:eastAsia="Times New Roman" w:hAnsiTheme="majorHAnsi" w:cs="Times New Roman"/>
          <w:snapToGrid w:val="0"/>
          <w:lang w:eastAsia="en-US"/>
        </w:rPr>
        <w:t xml:space="preserve"> and civil society organisations</w:t>
      </w:r>
      <w:r w:rsidR="00880474" w:rsidRPr="00A367C2">
        <w:rPr>
          <w:rFonts w:asciiTheme="majorHAnsi" w:eastAsia="Times New Roman" w:hAnsiTheme="majorHAnsi" w:cs="Times New Roman"/>
          <w:snapToGrid w:val="0"/>
          <w:lang w:eastAsia="en-US"/>
        </w:rPr>
        <w:t>.</w:t>
      </w:r>
    </w:p>
    <w:p w14:paraId="4DE65C78" w14:textId="77777777" w:rsidR="00880474" w:rsidRPr="00D55034" w:rsidRDefault="00880474" w:rsidP="00880474">
      <w:pPr>
        <w:tabs>
          <w:tab w:val="left" w:pos="720"/>
        </w:tabs>
        <w:rPr>
          <w:rFonts w:asciiTheme="majorHAnsi" w:eastAsia="Times New Roman" w:hAnsiTheme="majorHAnsi" w:cs="Times New Roman"/>
          <w:lang w:eastAsia="en-US"/>
        </w:rPr>
        <w:sectPr w:rsidR="00880474" w:rsidRPr="00D55034" w:rsidSect="00891270">
          <w:pgSz w:w="11906" w:h="16838" w:code="9"/>
          <w:pgMar w:top="1134" w:right="1133" w:bottom="1276" w:left="1418" w:header="1129" w:footer="567" w:gutter="0"/>
          <w:cols w:space="708"/>
          <w:docGrid w:linePitch="360"/>
        </w:sectPr>
      </w:pPr>
      <w:r w:rsidRPr="00D55034">
        <w:rPr>
          <w:rFonts w:asciiTheme="majorHAnsi" w:eastAsia="Times New Roman" w:hAnsiTheme="majorHAnsi" w:cs="Times New Roman"/>
          <w:lang w:eastAsia="en-US"/>
        </w:rPr>
        <w:tab/>
      </w:r>
    </w:p>
    <w:p w14:paraId="19764BC7" w14:textId="77777777" w:rsidR="00D616B7" w:rsidRPr="003322F6" w:rsidRDefault="006D133B" w:rsidP="003322F6">
      <w:pPr>
        <w:pStyle w:val="Heading1"/>
        <w:rPr>
          <w:b w:val="0"/>
        </w:rPr>
      </w:pPr>
      <w:bookmarkStart w:id="46" w:name="_Toc522116418"/>
      <w:r w:rsidRPr="003322F6">
        <w:lastRenderedPageBreak/>
        <w:t>APPENDICES</w:t>
      </w:r>
      <w:bookmarkEnd w:id="46"/>
      <w:r w:rsidRPr="00D21D2D">
        <w:t xml:space="preserve"> </w:t>
      </w:r>
    </w:p>
    <w:p w14:paraId="6A45BF26" w14:textId="77777777" w:rsidR="006D133B" w:rsidRPr="00515464" w:rsidRDefault="006D133B" w:rsidP="003322F6">
      <w:pPr>
        <w:pStyle w:val="Heading2"/>
        <w:rPr>
          <w:rFonts w:ascii="Times New Roman" w:eastAsia="Times New Roman" w:hAnsi="Times New Roman" w:cs="Times New Roman"/>
          <w:iCs/>
          <w:snapToGrid w:val="0"/>
          <w:szCs w:val="28"/>
          <w:lang w:eastAsia="en-US"/>
        </w:rPr>
      </w:pPr>
      <w:bookmarkStart w:id="47" w:name="_Toc522116419"/>
      <w:r w:rsidRPr="00D21D2D">
        <w:t>Appendix 1 -</w:t>
      </w:r>
      <w:r w:rsidRPr="00515464">
        <w:t>Revised indicative action plan</w:t>
      </w:r>
      <w:bookmarkEnd w:id="47"/>
    </w:p>
    <w:p w14:paraId="10C2F4F1" w14:textId="77777777" w:rsidR="000E6145" w:rsidRDefault="000E6145" w:rsidP="006D133B">
      <w:pPr>
        <w:keepNext/>
        <w:keepLines/>
        <w:spacing w:before="0" w:after="100" w:afterAutospacing="1"/>
        <w:jc w:val="center"/>
        <w:rPr>
          <w:rFonts w:ascii="Times New Roman" w:eastAsia="Times New Roman" w:hAnsi="Times New Roman" w:cs="Times New Roman"/>
          <w:snapToGrid w:val="0"/>
          <w:lang w:eastAsia="en-US"/>
        </w:rPr>
      </w:pPr>
      <w:r w:rsidRPr="0094258C">
        <w:rPr>
          <w:rFonts w:ascii="Times New Roman" w:hAnsi="Times New Roman" w:cs="Times New Roman"/>
        </w:rPr>
        <w:t>Duration and indicative action plan for implementing the Action</w:t>
      </w:r>
    </w:p>
    <w:p w14:paraId="223B76C1" w14:textId="77777777" w:rsidR="006D133B" w:rsidRPr="003E1ED9" w:rsidRDefault="006D133B" w:rsidP="006D133B">
      <w:pPr>
        <w:keepNext/>
        <w:keepLines/>
        <w:spacing w:before="0" w:after="100" w:afterAutospacing="1"/>
        <w:jc w:val="center"/>
        <w:rPr>
          <w:rFonts w:ascii="Times New Roman" w:eastAsia="Times New Roman" w:hAnsi="Times New Roman" w:cs="Times New Roman"/>
          <w:snapToGrid w:val="0"/>
          <w:lang w:eastAsia="en-US"/>
        </w:rPr>
      </w:pPr>
      <w:r w:rsidRPr="00515464">
        <w:rPr>
          <w:rFonts w:ascii="Times New Roman" w:eastAsia="Times New Roman" w:hAnsi="Times New Roman" w:cs="Times New Roman"/>
          <w:snapToGrid w:val="0"/>
          <w:lang w:eastAsia="en-US"/>
        </w:rPr>
        <w:t xml:space="preserve">The duration of the Action will be </w:t>
      </w:r>
      <w:r w:rsidRPr="003E1ED9">
        <w:rPr>
          <w:rFonts w:ascii="Times New Roman" w:eastAsia="Times New Roman" w:hAnsi="Times New Roman" w:cs="Times New Roman"/>
          <w:b/>
          <w:snapToGrid w:val="0"/>
          <w:lang w:eastAsia="en-US"/>
        </w:rPr>
        <w:t>36</w:t>
      </w:r>
      <w:r w:rsidRPr="003E1ED9">
        <w:rPr>
          <w:rFonts w:ascii="Times New Roman" w:eastAsia="Times New Roman" w:hAnsi="Times New Roman" w:cs="Times New Roman"/>
          <w:snapToGrid w:val="0"/>
          <w:lang w:eastAsia="en-US"/>
        </w:rPr>
        <w:t xml:space="preserve"> months.</w:t>
      </w:r>
    </w:p>
    <w:tbl>
      <w:tblPr>
        <w:tblpPr w:leftFromText="180" w:rightFromText="180" w:vertAnchor="text" w:horzAnchor="margin" w:tblpXSpec="center" w:tblpY="46"/>
        <w:tblOverlap w:val="never"/>
        <w:tblW w:w="2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6136"/>
        <w:gridCol w:w="382"/>
        <w:gridCol w:w="383"/>
        <w:gridCol w:w="383"/>
        <w:gridCol w:w="383"/>
        <w:gridCol w:w="383"/>
        <w:gridCol w:w="383"/>
        <w:gridCol w:w="383"/>
        <w:gridCol w:w="383"/>
        <w:gridCol w:w="383"/>
        <w:gridCol w:w="383"/>
        <w:gridCol w:w="383"/>
        <w:gridCol w:w="383"/>
        <w:gridCol w:w="397"/>
        <w:gridCol w:w="428"/>
        <w:gridCol w:w="323"/>
        <w:gridCol w:w="354"/>
        <w:gridCol w:w="328"/>
        <w:gridCol w:w="348"/>
        <w:gridCol w:w="339"/>
        <w:gridCol w:w="341"/>
        <w:gridCol w:w="340"/>
        <w:gridCol w:w="469"/>
        <w:gridCol w:w="354"/>
        <w:gridCol w:w="115"/>
        <w:gridCol w:w="310"/>
        <w:gridCol w:w="425"/>
        <w:gridCol w:w="81"/>
        <w:gridCol w:w="388"/>
        <w:gridCol w:w="388"/>
        <w:gridCol w:w="388"/>
        <w:gridCol w:w="388"/>
        <w:gridCol w:w="388"/>
        <w:gridCol w:w="388"/>
        <w:gridCol w:w="388"/>
        <w:gridCol w:w="388"/>
        <w:gridCol w:w="388"/>
        <w:gridCol w:w="388"/>
        <w:gridCol w:w="388"/>
        <w:gridCol w:w="1438"/>
      </w:tblGrid>
      <w:tr w:rsidR="006D133B" w:rsidRPr="00D55034" w14:paraId="6622C96A" w14:textId="77777777" w:rsidTr="00F93E54">
        <w:trPr>
          <w:trHeight w:val="60"/>
          <w:tblHeader/>
        </w:trPr>
        <w:tc>
          <w:tcPr>
            <w:tcW w:w="949" w:type="dxa"/>
            <w:tcBorders>
              <w:bottom w:val="single" w:sz="4" w:space="0" w:color="auto"/>
              <w:right w:val="nil"/>
            </w:tcBorders>
            <w:shd w:val="clear" w:color="auto" w:fill="DDD9C3" w:themeFill="background2" w:themeFillShade="E6"/>
            <w:vAlign w:val="center"/>
          </w:tcPr>
          <w:p w14:paraId="5E477C3D" w14:textId="77777777" w:rsidR="006D133B" w:rsidRPr="000E6145" w:rsidRDefault="006D133B" w:rsidP="006D133B">
            <w:pPr>
              <w:spacing w:before="40" w:after="40"/>
              <w:jc w:val="right"/>
              <w:rPr>
                <w:rFonts w:ascii="Times New Roman" w:eastAsia="Times New Roman" w:hAnsi="Times New Roman" w:cs="Times New Roman"/>
                <w:b/>
                <w:bCs/>
                <w:snapToGrid w:val="0"/>
                <w:color w:val="000000"/>
                <w:lang w:eastAsia="en-US"/>
              </w:rPr>
            </w:pPr>
          </w:p>
        </w:tc>
        <w:tc>
          <w:tcPr>
            <w:tcW w:w="6136" w:type="dxa"/>
            <w:tcBorders>
              <w:left w:val="nil"/>
              <w:bottom w:val="single" w:sz="4" w:space="0" w:color="auto"/>
            </w:tcBorders>
            <w:shd w:val="clear" w:color="auto" w:fill="DDD9C3" w:themeFill="background2" w:themeFillShade="E6"/>
            <w:vAlign w:val="center"/>
          </w:tcPr>
          <w:p w14:paraId="77761DDA" w14:textId="77777777" w:rsidR="006D133B" w:rsidRPr="00D55034" w:rsidRDefault="006D133B" w:rsidP="006D133B">
            <w:pPr>
              <w:spacing w:before="40" w:after="40"/>
              <w:jc w:val="left"/>
              <w:rPr>
                <w:rFonts w:ascii="Times New Roman" w:eastAsia="Times New Roman" w:hAnsi="Times New Roman" w:cs="Times New Roman"/>
                <w:bCs/>
                <w:snapToGrid w:val="0"/>
                <w:color w:val="000000"/>
                <w:lang w:eastAsia="en-US"/>
              </w:rPr>
            </w:pPr>
          </w:p>
        </w:tc>
        <w:tc>
          <w:tcPr>
            <w:tcW w:w="4595" w:type="dxa"/>
            <w:gridSpan w:val="12"/>
            <w:tcBorders>
              <w:bottom w:val="single" w:sz="4" w:space="0" w:color="auto"/>
            </w:tcBorders>
            <w:shd w:val="clear" w:color="auto" w:fill="DDD9C3" w:themeFill="background2" w:themeFillShade="E6"/>
            <w:tcMar>
              <w:left w:w="57" w:type="dxa"/>
              <w:right w:w="57" w:type="dxa"/>
            </w:tcMar>
            <w:vAlign w:val="center"/>
          </w:tcPr>
          <w:p w14:paraId="09643167" w14:textId="77777777" w:rsidR="006D133B" w:rsidRPr="00D55034" w:rsidRDefault="006D133B" w:rsidP="006D133B">
            <w:pPr>
              <w:spacing w:before="40" w:after="40"/>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First Year</w:t>
            </w:r>
          </w:p>
        </w:tc>
        <w:tc>
          <w:tcPr>
            <w:tcW w:w="4446" w:type="dxa"/>
            <w:gridSpan w:val="13"/>
            <w:tcBorders>
              <w:bottom w:val="single" w:sz="4" w:space="0" w:color="auto"/>
            </w:tcBorders>
            <w:shd w:val="clear" w:color="auto" w:fill="DDD9C3" w:themeFill="background2" w:themeFillShade="E6"/>
            <w:vAlign w:val="center"/>
          </w:tcPr>
          <w:p w14:paraId="63C803F9" w14:textId="77777777" w:rsidR="006D133B" w:rsidRPr="00D55034" w:rsidRDefault="006D133B" w:rsidP="006D133B">
            <w:pPr>
              <w:spacing w:before="40" w:after="40"/>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Second Year</w:t>
            </w:r>
          </w:p>
        </w:tc>
        <w:tc>
          <w:tcPr>
            <w:tcW w:w="4774" w:type="dxa"/>
            <w:gridSpan w:val="13"/>
            <w:tcBorders>
              <w:bottom w:val="single" w:sz="4" w:space="0" w:color="auto"/>
            </w:tcBorders>
            <w:shd w:val="clear" w:color="auto" w:fill="DDD9C3" w:themeFill="background2" w:themeFillShade="E6"/>
            <w:vAlign w:val="center"/>
          </w:tcPr>
          <w:p w14:paraId="0B4D5335" w14:textId="77777777" w:rsidR="006D133B" w:rsidRPr="00D55034" w:rsidRDefault="006D133B" w:rsidP="006D133B">
            <w:pPr>
              <w:spacing w:before="40" w:after="40"/>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Third Year</w:t>
            </w:r>
          </w:p>
        </w:tc>
        <w:tc>
          <w:tcPr>
            <w:tcW w:w="1438" w:type="dxa"/>
            <w:vMerge w:val="restart"/>
            <w:tcBorders>
              <w:bottom w:val="single" w:sz="4" w:space="0" w:color="auto"/>
            </w:tcBorders>
            <w:shd w:val="clear" w:color="auto" w:fill="DDD9C3" w:themeFill="background2" w:themeFillShade="E6"/>
            <w:vAlign w:val="center"/>
          </w:tcPr>
          <w:p w14:paraId="307DD360" w14:textId="77777777" w:rsidR="006D133B" w:rsidRPr="00D55034" w:rsidRDefault="006D133B" w:rsidP="006D133B">
            <w:pPr>
              <w:spacing w:before="40" w:after="40"/>
              <w:jc w:val="center"/>
              <w:rPr>
                <w:rFonts w:ascii="Times New Roman" w:eastAsia="Times New Roman" w:hAnsi="Times New Roman" w:cs="Times New Roman"/>
                <w:b/>
                <w:bCs/>
                <w:snapToGrid w:val="0"/>
                <w:color w:val="000000"/>
                <w:sz w:val="20"/>
                <w:lang w:eastAsia="en-US"/>
              </w:rPr>
            </w:pPr>
            <w:r w:rsidRPr="00D55034">
              <w:rPr>
                <w:rFonts w:ascii="Times New Roman" w:eastAsia="Times New Roman" w:hAnsi="Times New Roman" w:cs="Times New Roman"/>
                <w:b/>
                <w:bCs/>
                <w:snapToGrid w:val="0"/>
                <w:color w:val="000000"/>
                <w:sz w:val="20"/>
                <w:lang w:eastAsia="en-US"/>
              </w:rPr>
              <w:t>Implementing body</w:t>
            </w:r>
          </w:p>
        </w:tc>
      </w:tr>
      <w:tr w:rsidR="000A36D3" w:rsidRPr="00D55034" w14:paraId="310C865F" w14:textId="77777777" w:rsidTr="00F93E54">
        <w:trPr>
          <w:cantSplit/>
          <w:trHeight w:val="1134"/>
          <w:tblHeader/>
        </w:trPr>
        <w:tc>
          <w:tcPr>
            <w:tcW w:w="949" w:type="dxa"/>
            <w:tcBorders>
              <w:right w:val="nil"/>
            </w:tcBorders>
            <w:shd w:val="clear" w:color="auto" w:fill="DDD9C3" w:themeFill="background2" w:themeFillShade="E6"/>
            <w:vAlign w:val="center"/>
          </w:tcPr>
          <w:p w14:paraId="5F95C28B" w14:textId="77777777" w:rsidR="006D133B" w:rsidRPr="00D55034" w:rsidRDefault="006D133B" w:rsidP="006D133B">
            <w:pPr>
              <w:spacing w:before="40" w:after="40"/>
              <w:jc w:val="center"/>
              <w:rPr>
                <w:rFonts w:ascii="Arial" w:eastAsia="Times New Roman" w:hAnsi="Arial" w:cs="Arial"/>
                <w:b/>
                <w:bCs/>
                <w:i/>
                <w:color w:val="000000"/>
                <w:u w:val="single"/>
                <w:lang w:eastAsia="en-US"/>
              </w:rPr>
            </w:pPr>
            <w:r w:rsidRPr="00D55034">
              <w:rPr>
                <w:rFonts w:ascii="Times New Roman" w:eastAsia="Times New Roman" w:hAnsi="Times New Roman" w:cs="Times New Roman"/>
                <w:b/>
                <w:bCs/>
                <w:snapToGrid w:val="0"/>
                <w:color w:val="000000"/>
                <w:lang w:eastAsia="en-US"/>
              </w:rPr>
              <w:t>No</w:t>
            </w:r>
          </w:p>
        </w:tc>
        <w:tc>
          <w:tcPr>
            <w:tcW w:w="6136" w:type="dxa"/>
            <w:tcBorders>
              <w:left w:val="nil"/>
            </w:tcBorders>
            <w:shd w:val="clear" w:color="auto" w:fill="DDD9C3" w:themeFill="background2" w:themeFillShade="E6"/>
            <w:vAlign w:val="center"/>
          </w:tcPr>
          <w:p w14:paraId="0F5542F0" w14:textId="77777777" w:rsidR="006D133B" w:rsidRPr="00231A7D" w:rsidRDefault="00231A7D" w:rsidP="003322F6">
            <w:pPr>
              <w:spacing w:before="40" w:after="40"/>
              <w:jc w:val="left"/>
              <w:rPr>
                <w:rFonts w:ascii="Times New Roman" w:eastAsia="Times New Roman" w:hAnsi="Times New Roman" w:cs="Times New Roman"/>
                <w:b/>
                <w:bCs/>
                <w:snapToGrid w:val="0"/>
                <w:color w:val="000000"/>
                <w:lang w:eastAsia="en-US"/>
              </w:rPr>
            </w:pPr>
            <w:r>
              <w:rPr>
                <w:rFonts w:ascii="Times New Roman" w:eastAsia="Times New Roman" w:hAnsi="Times New Roman" w:cs="Times New Roman"/>
                <w:b/>
                <w:snapToGrid w:val="0"/>
                <w:color w:val="000000"/>
                <w:lang w:eastAsia="en-US"/>
              </w:rPr>
              <w:t xml:space="preserve">Activities </w:t>
            </w:r>
          </w:p>
        </w:tc>
        <w:tc>
          <w:tcPr>
            <w:tcW w:w="382" w:type="dxa"/>
            <w:tcBorders>
              <w:bottom w:val="single" w:sz="4" w:space="0" w:color="auto"/>
            </w:tcBorders>
            <w:shd w:val="clear" w:color="auto" w:fill="DDD9C3" w:themeFill="background2" w:themeFillShade="E6"/>
            <w:tcMar>
              <w:left w:w="57" w:type="dxa"/>
              <w:right w:w="57" w:type="dxa"/>
            </w:tcMar>
            <w:textDirection w:val="tbRl"/>
            <w:vAlign w:val="center"/>
          </w:tcPr>
          <w:p w14:paraId="54F5AF01"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APR</w:t>
            </w:r>
          </w:p>
        </w:tc>
        <w:tc>
          <w:tcPr>
            <w:tcW w:w="383" w:type="dxa"/>
            <w:tcBorders>
              <w:bottom w:val="single" w:sz="4" w:space="0" w:color="auto"/>
            </w:tcBorders>
            <w:shd w:val="clear" w:color="auto" w:fill="DDD9C3" w:themeFill="background2" w:themeFillShade="E6"/>
            <w:tcMar>
              <w:left w:w="57" w:type="dxa"/>
              <w:right w:w="57" w:type="dxa"/>
            </w:tcMar>
            <w:textDirection w:val="tbRl"/>
            <w:vAlign w:val="center"/>
          </w:tcPr>
          <w:p w14:paraId="70478D94"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MAY</w:t>
            </w:r>
          </w:p>
        </w:tc>
        <w:tc>
          <w:tcPr>
            <w:tcW w:w="383" w:type="dxa"/>
            <w:tcBorders>
              <w:bottom w:val="single" w:sz="4" w:space="0" w:color="auto"/>
            </w:tcBorders>
            <w:shd w:val="clear" w:color="auto" w:fill="DDD9C3" w:themeFill="background2" w:themeFillShade="E6"/>
            <w:tcMar>
              <w:left w:w="57" w:type="dxa"/>
              <w:right w:w="57" w:type="dxa"/>
            </w:tcMar>
            <w:textDirection w:val="tbRl"/>
            <w:vAlign w:val="center"/>
          </w:tcPr>
          <w:p w14:paraId="040F6D44"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JUN</w:t>
            </w:r>
          </w:p>
        </w:tc>
        <w:tc>
          <w:tcPr>
            <w:tcW w:w="383" w:type="dxa"/>
            <w:tcBorders>
              <w:bottom w:val="single" w:sz="4" w:space="0" w:color="auto"/>
            </w:tcBorders>
            <w:shd w:val="clear" w:color="auto" w:fill="DDD9C3" w:themeFill="background2" w:themeFillShade="E6"/>
            <w:tcMar>
              <w:left w:w="57" w:type="dxa"/>
              <w:right w:w="57" w:type="dxa"/>
            </w:tcMar>
            <w:textDirection w:val="tbRl"/>
            <w:vAlign w:val="center"/>
          </w:tcPr>
          <w:p w14:paraId="5EDF7EFA"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JUL</w:t>
            </w:r>
          </w:p>
        </w:tc>
        <w:tc>
          <w:tcPr>
            <w:tcW w:w="383" w:type="dxa"/>
            <w:tcBorders>
              <w:bottom w:val="single" w:sz="4" w:space="0" w:color="auto"/>
            </w:tcBorders>
            <w:shd w:val="clear" w:color="auto" w:fill="DDD9C3" w:themeFill="background2" w:themeFillShade="E6"/>
            <w:tcMar>
              <w:left w:w="57" w:type="dxa"/>
              <w:right w:w="57" w:type="dxa"/>
            </w:tcMar>
            <w:textDirection w:val="tbRl"/>
            <w:vAlign w:val="center"/>
          </w:tcPr>
          <w:p w14:paraId="3F171C48"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AUG</w:t>
            </w:r>
          </w:p>
        </w:tc>
        <w:tc>
          <w:tcPr>
            <w:tcW w:w="383" w:type="dxa"/>
            <w:tcBorders>
              <w:bottom w:val="single" w:sz="4" w:space="0" w:color="auto"/>
            </w:tcBorders>
            <w:shd w:val="clear" w:color="auto" w:fill="DDD9C3" w:themeFill="background2" w:themeFillShade="E6"/>
            <w:tcMar>
              <w:left w:w="57" w:type="dxa"/>
              <w:right w:w="57" w:type="dxa"/>
            </w:tcMar>
            <w:textDirection w:val="tbRl"/>
            <w:vAlign w:val="center"/>
          </w:tcPr>
          <w:p w14:paraId="74A4B95D"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SEP</w:t>
            </w:r>
          </w:p>
        </w:tc>
        <w:tc>
          <w:tcPr>
            <w:tcW w:w="383" w:type="dxa"/>
            <w:tcBorders>
              <w:bottom w:val="single" w:sz="4" w:space="0" w:color="auto"/>
            </w:tcBorders>
            <w:shd w:val="clear" w:color="auto" w:fill="DDD9C3" w:themeFill="background2" w:themeFillShade="E6"/>
            <w:tcMar>
              <w:left w:w="57" w:type="dxa"/>
              <w:right w:w="57" w:type="dxa"/>
            </w:tcMar>
            <w:textDirection w:val="tbRl"/>
            <w:vAlign w:val="center"/>
          </w:tcPr>
          <w:p w14:paraId="6E68225D"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OCT</w:t>
            </w:r>
          </w:p>
        </w:tc>
        <w:tc>
          <w:tcPr>
            <w:tcW w:w="383" w:type="dxa"/>
            <w:tcBorders>
              <w:bottom w:val="single" w:sz="4" w:space="0" w:color="auto"/>
            </w:tcBorders>
            <w:shd w:val="clear" w:color="auto" w:fill="DDD9C3" w:themeFill="background2" w:themeFillShade="E6"/>
            <w:tcMar>
              <w:left w:w="57" w:type="dxa"/>
              <w:right w:w="57" w:type="dxa"/>
            </w:tcMar>
            <w:textDirection w:val="tbRl"/>
            <w:vAlign w:val="center"/>
          </w:tcPr>
          <w:p w14:paraId="2BFB341C"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NOV</w:t>
            </w:r>
          </w:p>
        </w:tc>
        <w:tc>
          <w:tcPr>
            <w:tcW w:w="383" w:type="dxa"/>
            <w:tcBorders>
              <w:bottom w:val="single" w:sz="4" w:space="0" w:color="auto"/>
            </w:tcBorders>
            <w:shd w:val="clear" w:color="auto" w:fill="DDD9C3" w:themeFill="background2" w:themeFillShade="E6"/>
            <w:tcMar>
              <w:left w:w="57" w:type="dxa"/>
              <w:right w:w="57" w:type="dxa"/>
            </w:tcMar>
            <w:textDirection w:val="tbRl"/>
            <w:vAlign w:val="center"/>
          </w:tcPr>
          <w:p w14:paraId="5F0AE66B"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DEC</w:t>
            </w:r>
          </w:p>
        </w:tc>
        <w:tc>
          <w:tcPr>
            <w:tcW w:w="383" w:type="dxa"/>
            <w:tcBorders>
              <w:bottom w:val="single" w:sz="4" w:space="0" w:color="auto"/>
            </w:tcBorders>
            <w:shd w:val="clear" w:color="auto" w:fill="DDD9C3" w:themeFill="background2" w:themeFillShade="E6"/>
            <w:tcMar>
              <w:left w:w="57" w:type="dxa"/>
              <w:right w:w="57" w:type="dxa"/>
            </w:tcMar>
            <w:textDirection w:val="tbRl"/>
            <w:vAlign w:val="center"/>
          </w:tcPr>
          <w:p w14:paraId="40368551"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JAN</w:t>
            </w:r>
          </w:p>
        </w:tc>
        <w:tc>
          <w:tcPr>
            <w:tcW w:w="383" w:type="dxa"/>
            <w:tcBorders>
              <w:bottom w:val="single" w:sz="4" w:space="0" w:color="auto"/>
            </w:tcBorders>
            <w:shd w:val="clear" w:color="auto" w:fill="DDD9C3" w:themeFill="background2" w:themeFillShade="E6"/>
            <w:tcMar>
              <w:left w:w="57" w:type="dxa"/>
              <w:right w:w="57" w:type="dxa"/>
            </w:tcMar>
            <w:textDirection w:val="tbRl"/>
            <w:vAlign w:val="center"/>
          </w:tcPr>
          <w:p w14:paraId="06A5443A"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FEB</w:t>
            </w:r>
          </w:p>
        </w:tc>
        <w:tc>
          <w:tcPr>
            <w:tcW w:w="383" w:type="dxa"/>
            <w:tcBorders>
              <w:bottom w:val="single" w:sz="4" w:space="0" w:color="auto"/>
            </w:tcBorders>
            <w:shd w:val="clear" w:color="auto" w:fill="DDD9C3" w:themeFill="background2" w:themeFillShade="E6"/>
            <w:tcMar>
              <w:left w:w="57" w:type="dxa"/>
              <w:right w:w="57" w:type="dxa"/>
            </w:tcMar>
            <w:textDirection w:val="tbRl"/>
            <w:vAlign w:val="center"/>
          </w:tcPr>
          <w:p w14:paraId="0D3729B5"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MAR</w:t>
            </w:r>
          </w:p>
        </w:tc>
        <w:tc>
          <w:tcPr>
            <w:tcW w:w="397" w:type="dxa"/>
            <w:tcBorders>
              <w:bottom w:val="single" w:sz="4" w:space="0" w:color="auto"/>
            </w:tcBorders>
            <w:shd w:val="clear" w:color="auto" w:fill="DDD9C3" w:themeFill="background2" w:themeFillShade="E6"/>
            <w:tcMar>
              <w:left w:w="57" w:type="dxa"/>
              <w:right w:w="57" w:type="dxa"/>
            </w:tcMar>
            <w:textDirection w:val="tbRl"/>
            <w:vAlign w:val="center"/>
          </w:tcPr>
          <w:p w14:paraId="1847C6EB"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APR</w:t>
            </w:r>
          </w:p>
        </w:tc>
        <w:tc>
          <w:tcPr>
            <w:tcW w:w="428" w:type="dxa"/>
            <w:tcBorders>
              <w:bottom w:val="single" w:sz="4" w:space="0" w:color="auto"/>
            </w:tcBorders>
            <w:shd w:val="clear" w:color="auto" w:fill="DDD9C3" w:themeFill="background2" w:themeFillShade="E6"/>
            <w:tcMar>
              <w:left w:w="57" w:type="dxa"/>
              <w:right w:w="57" w:type="dxa"/>
            </w:tcMar>
            <w:textDirection w:val="tbRl"/>
            <w:vAlign w:val="center"/>
          </w:tcPr>
          <w:p w14:paraId="14A6E7C3"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MAY</w:t>
            </w:r>
          </w:p>
        </w:tc>
        <w:tc>
          <w:tcPr>
            <w:tcW w:w="323" w:type="dxa"/>
            <w:tcBorders>
              <w:bottom w:val="single" w:sz="4" w:space="0" w:color="auto"/>
            </w:tcBorders>
            <w:shd w:val="clear" w:color="auto" w:fill="DDD9C3" w:themeFill="background2" w:themeFillShade="E6"/>
            <w:tcMar>
              <w:left w:w="57" w:type="dxa"/>
              <w:right w:w="57" w:type="dxa"/>
            </w:tcMar>
            <w:textDirection w:val="tbRl"/>
            <w:vAlign w:val="center"/>
          </w:tcPr>
          <w:p w14:paraId="6215D4C4"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JUN</w:t>
            </w:r>
          </w:p>
        </w:tc>
        <w:tc>
          <w:tcPr>
            <w:tcW w:w="354" w:type="dxa"/>
            <w:tcBorders>
              <w:bottom w:val="single" w:sz="4" w:space="0" w:color="auto"/>
            </w:tcBorders>
            <w:shd w:val="clear" w:color="auto" w:fill="DDD9C3" w:themeFill="background2" w:themeFillShade="E6"/>
            <w:tcMar>
              <w:left w:w="57" w:type="dxa"/>
              <w:right w:w="57" w:type="dxa"/>
            </w:tcMar>
            <w:textDirection w:val="tbRl"/>
            <w:vAlign w:val="center"/>
          </w:tcPr>
          <w:p w14:paraId="7A90547E"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JUL</w:t>
            </w:r>
          </w:p>
        </w:tc>
        <w:tc>
          <w:tcPr>
            <w:tcW w:w="328" w:type="dxa"/>
            <w:tcBorders>
              <w:bottom w:val="single" w:sz="4" w:space="0" w:color="auto"/>
            </w:tcBorders>
            <w:shd w:val="clear" w:color="auto" w:fill="DDD9C3" w:themeFill="background2" w:themeFillShade="E6"/>
            <w:tcMar>
              <w:left w:w="57" w:type="dxa"/>
              <w:right w:w="57" w:type="dxa"/>
            </w:tcMar>
            <w:textDirection w:val="tbRl"/>
            <w:vAlign w:val="center"/>
          </w:tcPr>
          <w:p w14:paraId="0E065831"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AUG</w:t>
            </w:r>
          </w:p>
        </w:tc>
        <w:tc>
          <w:tcPr>
            <w:tcW w:w="348" w:type="dxa"/>
            <w:tcBorders>
              <w:bottom w:val="single" w:sz="4" w:space="0" w:color="auto"/>
            </w:tcBorders>
            <w:shd w:val="clear" w:color="auto" w:fill="DDD9C3" w:themeFill="background2" w:themeFillShade="E6"/>
            <w:tcMar>
              <w:left w:w="57" w:type="dxa"/>
              <w:right w:w="57" w:type="dxa"/>
            </w:tcMar>
            <w:textDirection w:val="tbRl"/>
            <w:vAlign w:val="center"/>
          </w:tcPr>
          <w:p w14:paraId="2472115D"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SEP</w:t>
            </w:r>
          </w:p>
        </w:tc>
        <w:tc>
          <w:tcPr>
            <w:tcW w:w="339" w:type="dxa"/>
            <w:tcBorders>
              <w:bottom w:val="single" w:sz="4" w:space="0" w:color="auto"/>
            </w:tcBorders>
            <w:shd w:val="clear" w:color="auto" w:fill="DDD9C3" w:themeFill="background2" w:themeFillShade="E6"/>
            <w:tcMar>
              <w:left w:w="57" w:type="dxa"/>
              <w:right w:w="57" w:type="dxa"/>
            </w:tcMar>
            <w:textDirection w:val="tbRl"/>
            <w:vAlign w:val="center"/>
          </w:tcPr>
          <w:p w14:paraId="4710F427"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OCT</w:t>
            </w:r>
          </w:p>
        </w:tc>
        <w:tc>
          <w:tcPr>
            <w:tcW w:w="341" w:type="dxa"/>
            <w:tcBorders>
              <w:bottom w:val="single" w:sz="4" w:space="0" w:color="auto"/>
            </w:tcBorders>
            <w:shd w:val="clear" w:color="auto" w:fill="DDD9C3" w:themeFill="background2" w:themeFillShade="E6"/>
            <w:tcMar>
              <w:left w:w="57" w:type="dxa"/>
              <w:right w:w="57" w:type="dxa"/>
            </w:tcMar>
            <w:textDirection w:val="tbRl"/>
            <w:vAlign w:val="center"/>
          </w:tcPr>
          <w:p w14:paraId="70734E10"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NOV</w:t>
            </w:r>
          </w:p>
        </w:tc>
        <w:tc>
          <w:tcPr>
            <w:tcW w:w="340" w:type="dxa"/>
            <w:tcBorders>
              <w:bottom w:val="single" w:sz="4" w:space="0" w:color="auto"/>
            </w:tcBorders>
            <w:shd w:val="clear" w:color="auto" w:fill="DDD9C3" w:themeFill="background2" w:themeFillShade="E6"/>
            <w:tcMar>
              <w:left w:w="57" w:type="dxa"/>
              <w:right w:w="57" w:type="dxa"/>
            </w:tcMar>
            <w:textDirection w:val="tbRl"/>
            <w:vAlign w:val="center"/>
          </w:tcPr>
          <w:p w14:paraId="1286AA1C"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DEC</w:t>
            </w:r>
          </w:p>
        </w:tc>
        <w:tc>
          <w:tcPr>
            <w:tcW w:w="469" w:type="dxa"/>
            <w:tcBorders>
              <w:bottom w:val="single" w:sz="4" w:space="0" w:color="auto"/>
            </w:tcBorders>
            <w:shd w:val="clear" w:color="auto" w:fill="DDD9C3" w:themeFill="background2" w:themeFillShade="E6"/>
            <w:tcMar>
              <w:left w:w="57" w:type="dxa"/>
              <w:right w:w="57" w:type="dxa"/>
            </w:tcMar>
            <w:textDirection w:val="tbRl"/>
            <w:vAlign w:val="center"/>
          </w:tcPr>
          <w:p w14:paraId="5338B608"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JAN</w:t>
            </w:r>
          </w:p>
        </w:tc>
        <w:tc>
          <w:tcPr>
            <w:tcW w:w="354" w:type="dxa"/>
            <w:tcBorders>
              <w:bottom w:val="single" w:sz="4" w:space="0" w:color="auto"/>
            </w:tcBorders>
            <w:shd w:val="clear" w:color="auto" w:fill="DDD9C3" w:themeFill="background2" w:themeFillShade="E6"/>
            <w:tcMar>
              <w:left w:w="57" w:type="dxa"/>
              <w:right w:w="57" w:type="dxa"/>
            </w:tcMar>
            <w:textDirection w:val="tbRl"/>
            <w:vAlign w:val="center"/>
          </w:tcPr>
          <w:p w14:paraId="41AC4425"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FEB</w:t>
            </w:r>
          </w:p>
        </w:tc>
        <w:tc>
          <w:tcPr>
            <w:tcW w:w="425" w:type="dxa"/>
            <w:gridSpan w:val="2"/>
            <w:tcBorders>
              <w:bottom w:val="single" w:sz="4" w:space="0" w:color="auto"/>
            </w:tcBorders>
            <w:shd w:val="clear" w:color="auto" w:fill="DDD9C3" w:themeFill="background2" w:themeFillShade="E6"/>
            <w:tcMar>
              <w:left w:w="57" w:type="dxa"/>
              <w:right w:w="57" w:type="dxa"/>
            </w:tcMar>
            <w:textDirection w:val="tbRl"/>
            <w:vAlign w:val="center"/>
          </w:tcPr>
          <w:p w14:paraId="08BF2739"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MAR</w:t>
            </w:r>
          </w:p>
        </w:tc>
        <w:tc>
          <w:tcPr>
            <w:tcW w:w="425" w:type="dxa"/>
            <w:tcBorders>
              <w:bottom w:val="single" w:sz="4" w:space="0" w:color="auto"/>
            </w:tcBorders>
            <w:shd w:val="clear" w:color="auto" w:fill="DDD9C3" w:themeFill="background2" w:themeFillShade="E6"/>
            <w:tcMar>
              <w:left w:w="57" w:type="dxa"/>
              <w:right w:w="57" w:type="dxa"/>
            </w:tcMar>
            <w:textDirection w:val="tbRl"/>
            <w:vAlign w:val="center"/>
          </w:tcPr>
          <w:p w14:paraId="285058C6"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APR</w:t>
            </w:r>
          </w:p>
        </w:tc>
        <w:tc>
          <w:tcPr>
            <w:tcW w:w="469" w:type="dxa"/>
            <w:gridSpan w:val="2"/>
            <w:tcBorders>
              <w:bottom w:val="single" w:sz="4" w:space="0" w:color="auto"/>
            </w:tcBorders>
            <w:shd w:val="clear" w:color="auto" w:fill="DDD9C3" w:themeFill="background2" w:themeFillShade="E6"/>
            <w:tcMar>
              <w:left w:w="57" w:type="dxa"/>
              <w:right w:w="57" w:type="dxa"/>
            </w:tcMar>
            <w:textDirection w:val="tbRl"/>
            <w:vAlign w:val="center"/>
          </w:tcPr>
          <w:p w14:paraId="2D6A7E12"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MAY</w:t>
            </w:r>
          </w:p>
        </w:tc>
        <w:tc>
          <w:tcPr>
            <w:tcW w:w="388" w:type="dxa"/>
            <w:tcBorders>
              <w:bottom w:val="single" w:sz="4" w:space="0" w:color="auto"/>
            </w:tcBorders>
            <w:shd w:val="clear" w:color="auto" w:fill="DDD9C3" w:themeFill="background2" w:themeFillShade="E6"/>
            <w:tcMar>
              <w:left w:w="57" w:type="dxa"/>
              <w:right w:w="57" w:type="dxa"/>
            </w:tcMar>
            <w:textDirection w:val="tbRl"/>
            <w:vAlign w:val="center"/>
          </w:tcPr>
          <w:p w14:paraId="69733FB8"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JUN</w:t>
            </w:r>
          </w:p>
        </w:tc>
        <w:tc>
          <w:tcPr>
            <w:tcW w:w="388" w:type="dxa"/>
            <w:tcBorders>
              <w:bottom w:val="single" w:sz="4" w:space="0" w:color="auto"/>
            </w:tcBorders>
            <w:shd w:val="clear" w:color="auto" w:fill="DDD9C3" w:themeFill="background2" w:themeFillShade="E6"/>
            <w:tcMar>
              <w:left w:w="57" w:type="dxa"/>
              <w:right w:w="57" w:type="dxa"/>
            </w:tcMar>
            <w:textDirection w:val="tbRl"/>
            <w:vAlign w:val="center"/>
          </w:tcPr>
          <w:p w14:paraId="0560651E"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JUL</w:t>
            </w:r>
          </w:p>
        </w:tc>
        <w:tc>
          <w:tcPr>
            <w:tcW w:w="388" w:type="dxa"/>
            <w:tcBorders>
              <w:bottom w:val="single" w:sz="4" w:space="0" w:color="auto"/>
            </w:tcBorders>
            <w:shd w:val="clear" w:color="auto" w:fill="DDD9C3" w:themeFill="background2" w:themeFillShade="E6"/>
            <w:tcMar>
              <w:left w:w="57" w:type="dxa"/>
              <w:right w:w="57" w:type="dxa"/>
            </w:tcMar>
            <w:textDirection w:val="tbRl"/>
            <w:vAlign w:val="center"/>
          </w:tcPr>
          <w:p w14:paraId="5E13D942"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AUG</w:t>
            </w:r>
          </w:p>
        </w:tc>
        <w:tc>
          <w:tcPr>
            <w:tcW w:w="388" w:type="dxa"/>
            <w:tcBorders>
              <w:bottom w:val="single" w:sz="4" w:space="0" w:color="auto"/>
            </w:tcBorders>
            <w:shd w:val="clear" w:color="auto" w:fill="DDD9C3" w:themeFill="background2" w:themeFillShade="E6"/>
            <w:tcMar>
              <w:left w:w="57" w:type="dxa"/>
              <w:right w:w="57" w:type="dxa"/>
            </w:tcMar>
            <w:textDirection w:val="tbRl"/>
            <w:vAlign w:val="center"/>
          </w:tcPr>
          <w:p w14:paraId="3A829D02"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SEP</w:t>
            </w:r>
          </w:p>
        </w:tc>
        <w:tc>
          <w:tcPr>
            <w:tcW w:w="388" w:type="dxa"/>
            <w:tcBorders>
              <w:bottom w:val="single" w:sz="4" w:space="0" w:color="auto"/>
            </w:tcBorders>
            <w:shd w:val="clear" w:color="auto" w:fill="DDD9C3" w:themeFill="background2" w:themeFillShade="E6"/>
            <w:tcMar>
              <w:left w:w="57" w:type="dxa"/>
              <w:right w:w="57" w:type="dxa"/>
            </w:tcMar>
            <w:textDirection w:val="tbRl"/>
            <w:vAlign w:val="center"/>
          </w:tcPr>
          <w:p w14:paraId="3FCE1C02"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OCT</w:t>
            </w:r>
          </w:p>
        </w:tc>
        <w:tc>
          <w:tcPr>
            <w:tcW w:w="388" w:type="dxa"/>
            <w:tcBorders>
              <w:bottom w:val="single" w:sz="4" w:space="0" w:color="auto"/>
            </w:tcBorders>
            <w:shd w:val="clear" w:color="auto" w:fill="DDD9C3" w:themeFill="background2" w:themeFillShade="E6"/>
            <w:tcMar>
              <w:left w:w="57" w:type="dxa"/>
              <w:right w:w="57" w:type="dxa"/>
            </w:tcMar>
            <w:textDirection w:val="tbRl"/>
            <w:vAlign w:val="center"/>
          </w:tcPr>
          <w:p w14:paraId="6115611A"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NOV</w:t>
            </w:r>
          </w:p>
        </w:tc>
        <w:tc>
          <w:tcPr>
            <w:tcW w:w="388" w:type="dxa"/>
            <w:tcBorders>
              <w:bottom w:val="single" w:sz="4" w:space="0" w:color="auto"/>
            </w:tcBorders>
            <w:shd w:val="clear" w:color="auto" w:fill="DDD9C3" w:themeFill="background2" w:themeFillShade="E6"/>
            <w:tcMar>
              <w:left w:w="57" w:type="dxa"/>
              <w:right w:w="57" w:type="dxa"/>
            </w:tcMar>
            <w:textDirection w:val="tbRl"/>
            <w:vAlign w:val="center"/>
          </w:tcPr>
          <w:p w14:paraId="0C3AFD43"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DEC</w:t>
            </w:r>
          </w:p>
        </w:tc>
        <w:tc>
          <w:tcPr>
            <w:tcW w:w="388" w:type="dxa"/>
            <w:tcBorders>
              <w:bottom w:val="single" w:sz="4" w:space="0" w:color="auto"/>
            </w:tcBorders>
            <w:shd w:val="clear" w:color="auto" w:fill="DDD9C3" w:themeFill="background2" w:themeFillShade="E6"/>
            <w:tcMar>
              <w:left w:w="57" w:type="dxa"/>
              <w:right w:w="57" w:type="dxa"/>
            </w:tcMar>
            <w:textDirection w:val="tbRl"/>
            <w:vAlign w:val="center"/>
          </w:tcPr>
          <w:p w14:paraId="4E12AC82"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JAN</w:t>
            </w:r>
          </w:p>
        </w:tc>
        <w:tc>
          <w:tcPr>
            <w:tcW w:w="388" w:type="dxa"/>
            <w:tcBorders>
              <w:bottom w:val="single" w:sz="4" w:space="0" w:color="auto"/>
            </w:tcBorders>
            <w:shd w:val="clear" w:color="auto" w:fill="DDD9C3" w:themeFill="background2" w:themeFillShade="E6"/>
            <w:tcMar>
              <w:left w:w="57" w:type="dxa"/>
              <w:right w:w="57" w:type="dxa"/>
            </w:tcMar>
            <w:textDirection w:val="tbRl"/>
            <w:vAlign w:val="center"/>
          </w:tcPr>
          <w:p w14:paraId="3D70E7C5"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FEB</w:t>
            </w:r>
          </w:p>
        </w:tc>
        <w:tc>
          <w:tcPr>
            <w:tcW w:w="388" w:type="dxa"/>
            <w:tcBorders>
              <w:bottom w:val="single" w:sz="4" w:space="0" w:color="auto"/>
            </w:tcBorders>
            <w:shd w:val="clear" w:color="auto" w:fill="DDD9C3" w:themeFill="background2" w:themeFillShade="E6"/>
            <w:tcMar>
              <w:left w:w="57" w:type="dxa"/>
              <w:right w:w="57" w:type="dxa"/>
            </w:tcMar>
            <w:textDirection w:val="tbRl"/>
            <w:vAlign w:val="center"/>
          </w:tcPr>
          <w:p w14:paraId="2F7843AA"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MAR</w:t>
            </w:r>
          </w:p>
        </w:tc>
        <w:tc>
          <w:tcPr>
            <w:tcW w:w="1438" w:type="dxa"/>
            <w:vMerge/>
            <w:tcBorders>
              <w:bottom w:val="single" w:sz="4" w:space="0" w:color="auto"/>
            </w:tcBorders>
            <w:shd w:val="clear" w:color="auto" w:fill="DDD9C3" w:themeFill="background2" w:themeFillShade="E6"/>
          </w:tcPr>
          <w:p w14:paraId="33C89518" w14:textId="77777777" w:rsidR="006D133B" w:rsidRPr="00D55034" w:rsidRDefault="006D133B" w:rsidP="006D133B">
            <w:pPr>
              <w:spacing w:before="40" w:after="40"/>
              <w:jc w:val="center"/>
              <w:rPr>
                <w:rFonts w:ascii="Times New Roman" w:eastAsia="Times New Roman" w:hAnsi="Times New Roman" w:cs="Times New Roman"/>
                <w:b/>
                <w:bCs/>
                <w:snapToGrid w:val="0"/>
                <w:color w:val="000000"/>
                <w:lang w:eastAsia="en-US"/>
              </w:rPr>
            </w:pPr>
          </w:p>
        </w:tc>
      </w:tr>
      <w:tr w:rsidR="006D133B" w:rsidRPr="00D55034" w14:paraId="67F6A9F5" w14:textId="77777777" w:rsidTr="00F93E54">
        <w:trPr>
          <w:cantSplit/>
          <w:trHeight w:val="1134"/>
          <w:tblHeader/>
        </w:trPr>
        <w:tc>
          <w:tcPr>
            <w:tcW w:w="949" w:type="dxa"/>
            <w:tcBorders>
              <w:right w:val="nil"/>
            </w:tcBorders>
            <w:vAlign w:val="center"/>
          </w:tcPr>
          <w:p w14:paraId="488BBD62" w14:textId="77777777" w:rsidR="006D133B" w:rsidRPr="00D55034" w:rsidRDefault="006D133B" w:rsidP="006D133B">
            <w:pPr>
              <w:spacing w:before="40" w:after="40"/>
              <w:jc w:val="center"/>
              <w:rPr>
                <w:rFonts w:ascii="Times New Roman" w:eastAsia="Times New Roman" w:hAnsi="Times New Roman" w:cs="Times New Roman"/>
                <w:b/>
                <w:snapToGrid w:val="0"/>
                <w:lang w:eastAsia="en-US"/>
              </w:rPr>
            </w:pPr>
            <w:r w:rsidRPr="00D55034">
              <w:rPr>
                <w:rFonts w:ascii="Times New Roman" w:eastAsia="Times New Roman" w:hAnsi="Times New Roman" w:cs="Times New Roman"/>
                <w:b/>
                <w:snapToGrid w:val="0"/>
                <w:lang w:eastAsia="en-US"/>
              </w:rPr>
              <w:t>A</w:t>
            </w:r>
          </w:p>
        </w:tc>
        <w:tc>
          <w:tcPr>
            <w:tcW w:w="6136" w:type="dxa"/>
            <w:tcBorders>
              <w:left w:val="nil"/>
            </w:tcBorders>
            <w:vAlign w:val="center"/>
          </w:tcPr>
          <w:p w14:paraId="33ED2E65" w14:textId="77777777" w:rsidR="006D133B" w:rsidRPr="00D55034" w:rsidRDefault="006D133B" w:rsidP="006D133B">
            <w:pPr>
              <w:spacing w:before="40" w:after="40"/>
              <w:jc w:val="left"/>
              <w:rPr>
                <w:rFonts w:ascii="Times New Roman" w:eastAsia="Times New Roman" w:hAnsi="Times New Roman" w:cs="Times New Roman"/>
                <w:snapToGrid w:val="0"/>
                <w:color w:val="000000"/>
                <w:lang w:eastAsia="en-US"/>
              </w:rPr>
            </w:pPr>
            <w:r w:rsidRPr="00D55034">
              <w:rPr>
                <w:rFonts w:ascii="Times New Roman" w:eastAsia="Times New Roman" w:hAnsi="Times New Roman" w:cs="Times New Roman"/>
                <w:snapToGrid w:val="0"/>
                <w:color w:val="000000"/>
                <w:lang w:eastAsia="en-US"/>
              </w:rPr>
              <w:t xml:space="preserve">Inception Period </w:t>
            </w:r>
          </w:p>
        </w:tc>
        <w:tc>
          <w:tcPr>
            <w:tcW w:w="382" w:type="dxa"/>
            <w:shd w:val="pct15" w:color="auto" w:fill="auto"/>
            <w:tcMar>
              <w:left w:w="57" w:type="dxa"/>
              <w:right w:w="57" w:type="dxa"/>
            </w:tcMar>
          </w:tcPr>
          <w:p w14:paraId="2D19B1B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pct15" w:color="auto" w:fill="auto"/>
            <w:tcMar>
              <w:left w:w="57" w:type="dxa"/>
              <w:right w:w="57" w:type="dxa"/>
            </w:tcMar>
          </w:tcPr>
          <w:p w14:paraId="4DC33E8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pct15" w:color="auto" w:fill="auto"/>
            <w:tcMar>
              <w:left w:w="57" w:type="dxa"/>
              <w:right w:w="57" w:type="dxa"/>
            </w:tcMar>
            <w:textDirection w:val="tbRl"/>
          </w:tcPr>
          <w:p w14:paraId="564194DB" w14:textId="77777777" w:rsidR="006D133B" w:rsidRPr="00D55034" w:rsidRDefault="006D133B" w:rsidP="006D133B">
            <w:pPr>
              <w:spacing w:before="40" w:after="40"/>
              <w:ind w:left="113" w:right="113"/>
              <w:rPr>
                <w:rFonts w:ascii="Times New Roman" w:eastAsia="Times New Roman" w:hAnsi="Times New Roman" w:cs="Times New Roman"/>
                <w:b/>
                <w:snapToGrid w:val="0"/>
                <w:lang w:eastAsia="en-US"/>
              </w:rPr>
            </w:pPr>
            <w:r w:rsidRPr="00D55034">
              <w:rPr>
                <w:rFonts w:ascii="Times New Roman" w:eastAsia="Times New Roman" w:hAnsi="Times New Roman" w:cs="Times New Roman"/>
                <w:b/>
                <w:snapToGrid w:val="0"/>
                <w:color w:val="C00000"/>
                <w:lang w:eastAsia="en-US"/>
              </w:rPr>
              <w:t>Kick-off</w:t>
            </w:r>
            <w:r w:rsidRPr="00D55034">
              <w:rPr>
                <w:rFonts w:ascii="Times New Roman" w:eastAsia="Times New Roman" w:hAnsi="Times New Roman" w:cs="Times New Roman"/>
                <w:b/>
                <w:snapToGrid w:val="0"/>
                <w:color w:val="C00000"/>
                <w:vertAlign w:val="superscript"/>
                <w:lang w:eastAsia="en-US"/>
              </w:rPr>
              <w:footnoteReference w:id="4"/>
            </w:r>
          </w:p>
        </w:tc>
        <w:tc>
          <w:tcPr>
            <w:tcW w:w="383" w:type="dxa"/>
            <w:tcBorders>
              <w:bottom w:val="single" w:sz="4" w:space="0" w:color="auto"/>
            </w:tcBorders>
            <w:shd w:val="pct15" w:color="auto" w:fill="auto"/>
            <w:tcMar>
              <w:left w:w="57" w:type="dxa"/>
              <w:right w:w="57" w:type="dxa"/>
            </w:tcMar>
            <w:textDirection w:val="tbRl"/>
          </w:tcPr>
          <w:p w14:paraId="2CF88607" w14:textId="77777777" w:rsidR="006D133B" w:rsidRPr="00D55034" w:rsidRDefault="006D133B" w:rsidP="006D133B">
            <w:pPr>
              <w:spacing w:before="40" w:after="40"/>
              <w:ind w:left="113" w:right="113"/>
              <w:rPr>
                <w:rFonts w:ascii="Times New Roman" w:eastAsia="Times New Roman" w:hAnsi="Times New Roman" w:cs="Times New Roman"/>
                <w:snapToGrid w:val="0"/>
                <w:lang w:eastAsia="en-US"/>
              </w:rPr>
            </w:pPr>
            <w:r w:rsidRPr="00F359ED">
              <w:rPr>
                <w:rFonts w:ascii="Times New Roman" w:eastAsia="Times New Roman" w:hAnsi="Times New Roman" w:cs="Times New Roman"/>
                <w:snapToGrid w:val="0"/>
                <w:lang w:eastAsia="en-US"/>
              </w:rPr>
              <w:t>tenders</w:t>
            </w:r>
            <w:r w:rsidRPr="00D55034">
              <w:rPr>
                <w:rFonts w:ascii="Times New Roman" w:eastAsia="Times New Roman" w:hAnsi="Times New Roman" w:cs="Times New Roman"/>
                <w:snapToGrid w:val="0"/>
                <w:vertAlign w:val="superscript"/>
                <w:lang w:eastAsia="en-US"/>
              </w:rPr>
              <w:footnoteReference w:id="5"/>
            </w:r>
          </w:p>
        </w:tc>
        <w:tc>
          <w:tcPr>
            <w:tcW w:w="383" w:type="dxa"/>
            <w:tcBorders>
              <w:bottom w:val="single" w:sz="4" w:space="0" w:color="auto"/>
            </w:tcBorders>
            <w:shd w:val="pct15" w:color="auto" w:fill="auto"/>
            <w:tcMar>
              <w:left w:w="57" w:type="dxa"/>
              <w:right w:w="57" w:type="dxa"/>
            </w:tcMar>
            <w:textDirection w:val="tbRl"/>
          </w:tcPr>
          <w:p w14:paraId="553A86AB" w14:textId="77777777" w:rsidR="006D133B" w:rsidRPr="00D55034" w:rsidRDefault="006D133B" w:rsidP="006D133B">
            <w:pPr>
              <w:spacing w:before="40" w:after="40"/>
              <w:ind w:left="113" w:right="113"/>
              <w:rPr>
                <w:rFonts w:ascii="Times New Roman" w:eastAsia="Times New Roman" w:hAnsi="Times New Roman" w:cs="Times New Roman"/>
                <w:snapToGrid w:val="0"/>
                <w:lang w:eastAsia="en-US"/>
              </w:rPr>
            </w:pPr>
            <w:r w:rsidRPr="00F359ED">
              <w:rPr>
                <w:rFonts w:ascii="Times New Roman" w:eastAsia="Times New Roman" w:hAnsi="Times New Roman" w:cs="Times New Roman"/>
                <w:snapToGrid w:val="0"/>
                <w:lang w:eastAsia="en-US"/>
              </w:rPr>
              <w:t>tenders</w:t>
            </w:r>
            <w:r w:rsidRPr="00D55034">
              <w:rPr>
                <w:rFonts w:ascii="Times New Roman" w:eastAsia="Times New Roman" w:hAnsi="Times New Roman" w:cs="Times New Roman"/>
                <w:snapToGrid w:val="0"/>
                <w:vertAlign w:val="superscript"/>
                <w:lang w:eastAsia="en-US"/>
              </w:rPr>
              <w:footnoteReference w:id="6"/>
            </w:r>
          </w:p>
        </w:tc>
        <w:tc>
          <w:tcPr>
            <w:tcW w:w="383" w:type="dxa"/>
            <w:shd w:val="clear" w:color="auto" w:fill="auto"/>
            <w:tcMar>
              <w:left w:w="57" w:type="dxa"/>
              <w:right w:w="57" w:type="dxa"/>
            </w:tcMar>
          </w:tcPr>
          <w:p w14:paraId="414D3CF1" w14:textId="77777777" w:rsidR="006D133B" w:rsidRPr="00F359ED"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4B27B5D4" w14:textId="77777777" w:rsidR="006D133B" w:rsidRPr="00457E58"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4D775C68" w14:textId="77777777" w:rsidR="006D133B" w:rsidRPr="00AB1CCB"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7720EC2D" w14:textId="77777777" w:rsidR="006D133B" w:rsidRPr="00A20B66"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451177DA" w14:textId="77777777" w:rsidR="006D133B" w:rsidRPr="00D21D2D"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4A2FC9A0" w14:textId="77777777" w:rsidR="006D133B" w:rsidRPr="00D21D2D"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2656DA64" w14:textId="77777777" w:rsidR="006D133B" w:rsidRPr="00D21D2D" w:rsidRDefault="006D133B" w:rsidP="006D133B">
            <w:pPr>
              <w:spacing w:before="40" w:after="40"/>
              <w:rPr>
                <w:rFonts w:ascii="Times New Roman" w:eastAsia="Times New Roman" w:hAnsi="Times New Roman" w:cs="Times New Roman"/>
                <w:snapToGrid w:val="0"/>
                <w:lang w:eastAsia="en-US"/>
              </w:rPr>
            </w:pPr>
          </w:p>
        </w:tc>
        <w:tc>
          <w:tcPr>
            <w:tcW w:w="397" w:type="dxa"/>
            <w:shd w:val="clear" w:color="auto" w:fill="auto"/>
          </w:tcPr>
          <w:p w14:paraId="6D04EAF1" w14:textId="77777777" w:rsidR="006D133B" w:rsidRPr="00515464" w:rsidRDefault="006D133B" w:rsidP="006D133B">
            <w:pPr>
              <w:spacing w:before="40" w:after="40"/>
              <w:rPr>
                <w:rFonts w:ascii="Times New Roman" w:eastAsia="Times New Roman" w:hAnsi="Times New Roman" w:cs="Times New Roman"/>
                <w:snapToGrid w:val="0"/>
                <w:lang w:eastAsia="en-US"/>
              </w:rPr>
            </w:pPr>
          </w:p>
        </w:tc>
        <w:tc>
          <w:tcPr>
            <w:tcW w:w="428" w:type="dxa"/>
            <w:shd w:val="clear" w:color="auto" w:fill="auto"/>
          </w:tcPr>
          <w:p w14:paraId="70B61DBA" w14:textId="77777777" w:rsidR="006D133B" w:rsidRPr="00515464" w:rsidRDefault="006D133B" w:rsidP="006D133B">
            <w:pPr>
              <w:spacing w:before="40" w:after="40"/>
              <w:rPr>
                <w:rFonts w:ascii="Times New Roman" w:eastAsia="Times New Roman" w:hAnsi="Times New Roman" w:cs="Times New Roman"/>
                <w:snapToGrid w:val="0"/>
                <w:lang w:eastAsia="en-US"/>
              </w:rPr>
            </w:pPr>
          </w:p>
        </w:tc>
        <w:tc>
          <w:tcPr>
            <w:tcW w:w="323" w:type="dxa"/>
            <w:shd w:val="clear" w:color="auto" w:fill="auto"/>
          </w:tcPr>
          <w:p w14:paraId="159F6448" w14:textId="77777777" w:rsidR="006D133B" w:rsidRPr="00515464" w:rsidRDefault="006D133B" w:rsidP="006D133B">
            <w:pPr>
              <w:spacing w:before="40" w:after="40"/>
              <w:rPr>
                <w:rFonts w:ascii="Times New Roman" w:eastAsia="Times New Roman" w:hAnsi="Times New Roman" w:cs="Times New Roman"/>
                <w:snapToGrid w:val="0"/>
                <w:lang w:eastAsia="en-US"/>
              </w:rPr>
            </w:pPr>
          </w:p>
        </w:tc>
        <w:tc>
          <w:tcPr>
            <w:tcW w:w="354" w:type="dxa"/>
            <w:shd w:val="clear" w:color="auto" w:fill="auto"/>
          </w:tcPr>
          <w:p w14:paraId="1ED6CD70" w14:textId="77777777" w:rsidR="006D133B" w:rsidRPr="00515464" w:rsidRDefault="006D133B" w:rsidP="006D133B">
            <w:pPr>
              <w:spacing w:before="40" w:after="40"/>
              <w:rPr>
                <w:rFonts w:ascii="Times New Roman" w:eastAsia="Times New Roman" w:hAnsi="Times New Roman" w:cs="Times New Roman"/>
                <w:snapToGrid w:val="0"/>
                <w:lang w:eastAsia="en-US"/>
              </w:rPr>
            </w:pPr>
          </w:p>
        </w:tc>
        <w:tc>
          <w:tcPr>
            <w:tcW w:w="328" w:type="dxa"/>
            <w:shd w:val="clear" w:color="auto" w:fill="auto"/>
          </w:tcPr>
          <w:p w14:paraId="31940CC4" w14:textId="77777777" w:rsidR="006D133B" w:rsidRPr="003E1ED9" w:rsidRDefault="006D133B" w:rsidP="006D133B">
            <w:pPr>
              <w:spacing w:before="40" w:after="40"/>
              <w:rPr>
                <w:rFonts w:ascii="Times New Roman" w:eastAsia="Times New Roman" w:hAnsi="Times New Roman" w:cs="Times New Roman"/>
                <w:snapToGrid w:val="0"/>
                <w:lang w:eastAsia="en-US"/>
              </w:rPr>
            </w:pPr>
          </w:p>
        </w:tc>
        <w:tc>
          <w:tcPr>
            <w:tcW w:w="348" w:type="dxa"/>
            <w:shd w:val="clear" w:color="auto" w:fill="auto"/>
          </w:tcPr>
          <w:p w14:paraId="17BA9532" w14:textId="77777777" w:rsidR="006D133B" w:rsidRPr="000E6145" w:rsidRDefault="006D133B" w:rsidP="006D133B">
            <w:pPr>
              <w:spacing w:before="40" w:after="40"/>
              <w:rPr>
                <w:rFonts w:ascii="Times New Roman" w:eastAsia="Times New Roman" w:hAnsi="Times New Roman" w:cs="Times New Roman"/>
                <w:snapToGrid w:val="0"/>
                <w:lang w:eastAsia="en-US"/>
              </w:rPr>
            </w:pPr>
          </w:p>
        </w:tc>
        <w:tc>
          <w:tcPr>
            <w:tcW w:w="339" w:type="dxa"/>
            <w:shd w:val="clear" w:color="auto" w:fill="auto"/>
          </w:tcPr>
          <w:p w14:paraId="6BFA586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shd w:val="clear" w:color="auto" w:fill="auto"/>
          </w:tcPr>
          <w:p w14:paraId="7E1E854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shd w:val="clear" w:color="auto" w:fill="auto"/>
          </w:tcPr>
          <w:p w14:paraId="73EC5D4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tcBorders>
              <w:bottom w:val="single" w:sz="4" w:space="0" w:color="auto"/>
            </w:tcBorders>
            <w:shd w:val="clear" w:color="auto" w:fill="auto"/>
          </w:tcPr>
          <w:p w14:paraId="4DC3F85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bottom w:val="single" w:sz="4" w:space="0" w:color="auto"/>
            </w:tcBorders>
            <w:shd w:val="clear" w:color="auto" w:fill="auto"/>
          </w:tcPr>
          <w:p w14:paraId="721BD3D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gridSpan w:val="2"/>
            <w:tcBorders>
              <w:bottom w:val="single" w:sz="4" w:space="0" w:color="auto"/>
            </w:tcBorders>
            <w:shd w:val="clear" w:color="auto" w:fill="auto"/>
          </w:tcPr>
          <w:p w14:paraId="309AA09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tcBorders>
              <w:bottom w:val="single" w:sz="4" w:space="0" w:color="auto"/>
            </w:tcBorders>
            <w:shd w:val="clear" w:color="auto" w:fill="auto"/>
          </w:tcPr>
          <w:p w14:paraId="370FB7C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tcBorders>
              <w:bottom w:val="single" w:sz="4" w:space="0" w:color="auto"/>
            </w:tcBorders>
            <w:shd w:val="clear" w:color="auto" w:fill="auto"/>
          </w:tcPr>
          <w:p w14:paraId="7109BE2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1DD0EA3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72B5DFD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4658830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4CA8B56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7F434FC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5457B98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4475CAE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75F6161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7CB9B10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7AC9BA4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vMerge w:val="restart"/>
            <w:shd w:val="clear" w:color="auto" w:fill="DDD9C3" w:themeFill="background2" w:themeFillShade="E6"/>
          </w:tcPr>
          <w:p w14:paraId="27FB1F90" w14:textId="77777777" w:rsidR="006D133B" w:rsidRPr="00D55034" w:rsidRDefault="006D133B" w:rsidP="006D133B">
            <w:pPr>
              <w:spacing w:before="40" w:after="40"/>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CoE, UTBA, pilot bars, consultants</w:t>
            </w:r>
          </w:p>
        </w:tc>
      </w:tr>
      <w:tr w:rsidR="000D2E7C" w:rsidRPr="00D55034" w14:paraId="00D3DCBE" w14:textId="77777777" w:rsidTr="00442488">
        <w:trPr>
          <w:cantSplit/>
          <w:trHeight w:val="1134"/>
          <w:tblHeader/>
        </w:trPr>
        <w:tc>
          <w:tcPr>
            <w:tcW w:w="949" w:type="dxa"/>
            <w:tcBorders>
              <w:right w:val="nil"/>
            </w:tcBorders>
            <w:vAlign w:val="center"/>
          </w:tcPr>
          <w:p w14:paraId="7CE30340" w14:textId="77777777" w:rsidR="006D133B" w:rsidRPr="00D55034" w:rsidRDefault="006D133B" w:rsidP="006D133B">
            <w:pPr>
              <w:spacing w:before="40" w:after="40"/>
              <w:ind w:left="-142"/>
              <w:jc w:val="center"/>
              <w:rPr>
                <w:rFonts w:ascii="Times New Roman" w:eastAsia="Times New Roman" w:hAnsi="Times New Roman" w:cs="Times New Roman"/>
                <w:b/>
                <w:snapToGrid w:val="0"/>
                <w:lang w:eastAsia="en-US"/>
              </w:rPr>
            </w:pPr>
            <w:r w:rsidRPr="00D55034">
              <w:rPr>
                <w:rFonts w:ascii="Times New Roman" w:eastAsia="Times New Roman" w:hAnsi="Times New Roman" w:cs="Times New Roman"/>
                <w:b/>
                <w:snapToGrid w:val="0"/>
                <w:lang w:eastAsia="en-US"/>
              </w:rPr>
              <w:t>B.1.1</w:t>
            </w:r>
          </w:p>
        </w:tc>
        <w:tc>
          <w:tcPr>
            <w:tcW w:w="6136" w:type="dxa"/>
            <w:tcBorders>
              <w:left w:val="nil"/>
            </w:tcBorders>
            <w:vAlign w:val="center"/>
          </w:tcPr>
          <w:p w14:paraId="2C00B9FE" w14:textId="77777777" w:rsidR="006D133B" w:rsidRPr="00D55034" w:rsidRDefault="006D133B" w:rsidP="006D133B">
            <w:pPr>
              <w:spacing w:before="40" w:after="40"/>
              <w:jc w:val="left"/>
              <w:rPr>
                <w:rFonts w:ascii="Times New Roman" w:eastAsia="Times New Roman" w:hAnsi="Times New Roman" w:cs="Times New Roman"/>
                <w:snapToGrid w:val="0"/>
                <w:color w:val="000000"/>
                <w:lang w:eastAsia="en-US"/>
              </w:rPr>
            </w:pPr>
            <w:r w:rsidRPr="00D55034">
              <w:rPr>
                <w:rFonts w:ascii="Times New Roman" w:eastAsia="Times New Roman" w:hAnsi="Times New Roman" w:cs="Times New Roman"/>
                <w:snapToGrid w:val="0"/>
                <w:color w:val="000000"/>
                <w:lang w:eastAsia="en-US"/>
              </w:rPr>
              <w:t>Preparation of Needs Assessment Report for the institutional capacity of the local bars</w:t>
            </w:r>
          </w:p>
        </w:tc>
        <w:tc>
          <w:tcPr>
            <w:tcW w:w="382" w:type="dxa"/>
            <w:tcMar>
              <w:left w:w="57" w:type="dxa"/>
              <w:right w:w="57" w:type="dxa"/>
            </w:tcMar>
          </w:tcPr>
          <w:p w14:paraId="32EC15F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Mar>
              <w:left w:w="57" w:type="dxa"/>
              <w:right w:w="57" w:type="dxa"/>
            </w:tcMar>
          </w:tcPr>
          <w:p w14:paraId="2613BCF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Mar>
              <w:left w:w="57" w:type="dxa"/>
              <w:right w:w="57" w:type="dxa"/>
            </w:tcMar>
          </w:tcPr>
          <w:p w14:paraId="5E45ECF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FFFFFF" w:themeFill="background1"/>
            <w:tcMar>
              <w:left w:w="57" w:type="dxa"/>
              <w:right w:w="57" w:type="dxa"/>
            </w:tcMar>
          </w:tcPr>
          <w:p w14:paraId="3BA1466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FFFFFF" w:themeFill="background1"/>
            <w:tcMar>
              <w:left w:w="57" w:type="dxa"/>
              <w:right w:w="57" w:type="dxa"/>
            </w:tcMar>
          </w:tcPr>
          <w:p w14:paraId="3517BD5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92CDDC" w:themeFill="accent5" w:themeFillTint="99"/>
            <w:tcMar>
              <w:left w:w="57" w:type="dxa"/>
              <w:right w:w="57" w:type="dxa"/>
            </w:tcMar>
            <w:textDirection w:val="tbRl"/>
          </w:tcPr>
          <w:p w14:paraId="6AC82C44" w14:textId="77777777" w:rsidR="006D133B" w:rsidRPr="00D55034" w:rsidRDefault="006D133B" w:rsidP="006D133B">
            <w:pPr>
              <w:spacing w:before="40" w:after="40"/>
              <w:ind w:left="113" w:right="113"/>
              <w:rPr>
                <w:rFonts w:ascii="Times New Roman" w:eastAsia="Times New Roman" w:hAnsi="Times New Roman" w:cs="Times New Roman"/>
                <w:snapToGrid w:val="0"/>
                <w:lang w:eastAsia="en-US"/>
              </w:rPr>
            </w:pPr>
          </w:p>
        </w:tc>
        <w:tc>
          <w:tcPr>
            <w:tcW w:w="383" w:type="dxa"/>
            <w:shd w:val="clear" w:color="auto" w:fill="92CDDC" w:themeFill="accent5" w:themeFillTint="99"/>
            <w:tcMar>
              <w:left w:w="57" w:type="dxa"/>
              <w:right w:w="57" w:type="dxa"/>
            </w:tcMar>
          </w:tcPr>
          <w:p w14:paraId="1C570F3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92CDDC" w:themeFill="accent5" w:themeFillTint="99"/>
            <w:tcMar>
              <w:left w:w="57" w:type="dxa"/>
              <w:right w:w="57" w:type="dxa"/>
            </w:tcMar>
          </w:tcPr>
          <w:p w14:paraId="52F0453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Mar>
              <w:left w:w="57" w:type="dxa"/>
              <w:right w:w="57" w:type="dxa"/>
            </w:tcMar>
          </w:tcPr>
          <w:p w14:paraId="669D2A3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Mar>
              <w:left w:w="57" w:type="dxa"/>
              <w:right w:w="57" w:type="dxa"/>
            </w:tcMar>
          </w:tcPr>
          <w:p w14:paraId="3668B5B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tcMar>
              <w:left w:w="57" w:type="dxa"/>
              <w:right w:w="57" w:type="dxa"/>
            </w:tcMar>
          </w:tcPr>
          <w:p w14:paraId="6A107A2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Mar>
              <w:left w:w="57" w:type="dxa"/>
              <w:right w:w="57" w:type="dxa"/>
            </w:tcMar>
          </w:tcPr>
          <w:p w14:paraId="152C403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97" w:type="dxa"/>
          </w:tcPr>
          <w:p w14:paraId="5DA7F0A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8" w:type="dxa"/>
          </w:tcPr>
          <w:p w14:paraId="0EC7B70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3" w:type="dxa"/>
          </w:tcPr>
          <w:p w14:paraId="1EC5F75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Pr>
          <w:p w14:paraId="2BAD9B7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8" w:type="dxa"/>
          </w:tcPr>
          <w:p w14:paraId="3E330C0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8" w:type="dxa"/>
          </w:tcPr>
          <w:p w14:paraId="4761984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39" w:type="dxa"/>
          </w:tcPr>
          <w:p w14:paraId="061AA71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tcPr>
          <w:p w14:paraId="47880C8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tcPr>
          <w:p w14:paraId="49551FE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tcPr>
          <w:p w14:paraId="61B50B9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Pr>
          <w:p w14:paraId="7989E48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gridSpan w:val="2"/>
          </w:tcPr>
          <w:p w14:paraId="3A1054D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tcPr>
          <w:p w14:paraId="1F92F76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tcPr>
          <w:p w14:paraId="6429C83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Pr>
          <w:p w14:paraId="31F3B13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Pr>
          <w:p w14:paraId="6CE34C4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tcPr>
          <w:p w14:paraId="66F1EE7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tcPr>
          <w:p w14:paraId="6A56781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tcPr>
          <w:p w14:paraId="1249E5E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380640D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62F3259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24F6F53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312B130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5C84F22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vMerge/>
            <w:shd w:val="clear" w:color="auto" w:fill="DDD9C3" w:themeFill="background2" w:themeFillShade="E6"/>
          </w:tcPr>
          <w:p w14:paraId="734A34A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r>
      <w:tr w:rsidR="000D2E7C" w:rsidRPr="00D55034" w14:paraId="368B562A" w14:textId="77777777" w:rsidTr="00442488">
        <w:trPr>
          <w:trHeight w:val="20"/>
          <w:tblHeader/>
        </w:trPr>
        <w:tc>
          <w:tcPr>
            <w:tcW w:w="949" w:type="dxa"/>
            <w:tcBorders>
              <w:right w:val="nil"/>
            </w:tcBorders>
            <w:vAlign w:val="center"/>
          </w:tcPr>
          <w:p w14:paraId="5AC81D4B" w14:textId="77777777" w:rsidR="006D133B" w:rsidRPr="00D55034" w:rsidRDefault="006D133B" w:rsidP="006D133B">
            <w:pPr>
              <w:spacing w:before="40" w:after="40"/>
              <w:ind w:left="-142"/>
              <w:jc w:val="center"/>
              <w:rPr>
                <w:rFonts w:ascii="Times New Roman" w:eastAsia="Times New Roman" w:hAnsi="Times New Roman" w:cs="Times New Roman"/>
                <w:b/>
                <w:snapToGrid w:val="0"/>
                <w:lang w:eastAsia="en-US"/>
              </w:rPr>
            </w:pPr>
            <w:r w:rsidRPr="00D55034">
              <w:rPr>
                <w:rFonts w:ascii="Times New Roman" w:eastAsia="Times New Roman" w:hAnsi="Times New Roman" w:cs="Times New Roman"/>
                <w:b/>
                <w:snapToGrid w:val="0"/>
                <w:lang w:eastAsia="en-US"/>
              </w:rPr>
              <w:t>B.1.2</w:t>
            </w:r>
          </w:p>
        </w:tc>
        <w:tc>
          <w:tcPr>
            <w:tcW w:w="6136" w:type="dxa"/>
            <w:tcBorders>
              <w:left w:val="nil"/>
            </w:tcBorders>
            <w:vAlign w:val="center"/>
          </w:tcPr>
          <w:p w14:paraId="4A18AFE5" w14:textId="77777777" w:rsidR="006D133B" w:rsidRPr="00D55034" w:rsidRDefault="006D133B" w:rsidP="006D133B">
            <w:pPr>
              <w:spacing w:before="40" w:after="40"/>
              <w:jc w:val="left"/>
              <w:rPr>
                <w:rFonts w:ascii="Times New Roman" w:eastAsia="Times New Roman" w:hAnsi="Times New Roman" w:cs="Times New Roman"/>
                <w:snapToGrid w:val="0"/>
                <w:color w:val="000000"/>
                <w:lang w:eastAsia="en-US"/>
              </w:rPr>
            </w:pPr>
            <w:r w:rsidRPr="00D55034">
              <w:rPr>
                <w:rFonts w:ascii="Times New Roman" w:eastAsia="Times New Roman" w:hAnsi="Times New Roman" w:cs="Times New Roman"/>
                <w:snapToGrid w:val="0"/>
                <w:color w:val="000000"/>
                <w:lang w:eastAsia="en-US"/>
              </w:rPr>
              <w:t>Preparation and adoption of the Action Plan to strengthen the functioning of HRCs</w:t>
            </w:r>
          </w:p>
        </w:tc>
        <w:tc>
          <w:tcPr>
            <w:tcW w:w="382" w:type="dxa"/>
            <w:shd w:val="clear" w:color="auto" w:fill="auto"/>
            <w:tcMar>
              <w:left w:w="57" w:type="dxa"/>
              <w:right w:w="57" w:type="dxa"/>
            </w:tcMar>
          </w:tcPr>
          <w:p w14:paraId="3020CDD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75858F4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1FD6F01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13C54C8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13162E1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54F2E7A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05AE779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FFFFFF" w:themeFill="background1"/>
            <w:tcMar>
              <w:left w:w="57" w:type="dxa"/>
              <w:right w:w="57" w:type="dxa"/>
            </w:tcMar>
          </w:tcPr>
          <w:p w14:paraId="112FC2D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943634" w:themeFill="accent2" w:themeFillShade="BF"/>
            <w:tcMar>
              <w:left w:w="57" w:type="dxa"/>
              <w:right w:w="57" w:type="dxa"/>
            </w:tcMar>
          </w:tcPr>
          <w:p w14:paraId="70526EC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943634" w:themeFill="accent2" w:themeFillShade="BF"/>
            <w:tcMar>
              <w:left w:w="57" w:type="dxa"/>
              <w:right w:w="57" w:type="dxa"/>
            </w:tcMar>
          </w:tcPr>
          <w:p w14:paraId="257166E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943634" w:themeFill="accent2" w:themeFillShade="BF"/>
            <w:tcMar>
              <w:left w:w="57" w:type="dxa"/>
              <w:right w:w="57" w:type="dxa"/>
            </w:tcMar>
          </w:tcPr>
          <w:p w14:paraId="0A85307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auto"/>
            <w:tcMar>
              <w:left w:w="57" w:type="dxa"/>
              <w:right w:w="57" w:type="dxa"/>
            </w:tcMar>
          </w:tcPr>
          <w:p w14:paraId="32A2085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97" w:type="dxa"/>
            <w:shd w:val="clear" w:color="auto" w:fill="auto"/>
          </w:tcPr>
          <w:p w14:paraId="0D26149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8" w:type="dxa"/>
            <w:shd w:val="clear" w:color="auto" w:fill="auto"/>
          </w:tcPr>
          <w:p w14:paraId="08F1E1A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3" w:type="dxa"/>
            <w:shd w:val="clear" w:color="auto" w:fill="auto"/>
          </w:tcPr>
          <w:p w14:paraId="426A2E2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shd w:val="clear" w:color="auto" w:fill="auto"/>
          </w:tcPr>
          <w:p w14:paraId="7E79D61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8" w:type="dxa"/>
            <w:shd w:val="clear" w:color="auto" w:fill="auto"/>
          </w:tcPr>
          <w:p w14:paraId="2316886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8" w:type="dxa"/>
            <w:shd w:val="clear" w:color="auto" w:fill="auto"/>
          </w:tcPr>
          <w:p w14:paraId="327C51E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39" w:type="dxa"/>
            <w:shd w:val="clear" w:color="auto" w:fill="auto"/>
          </w:tcPr>
          <w:p w14:paraId="665EED5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shd w:val="clear" w:color="auto" w:fill="auto"/>
          </w:tcPr>
          <w:p w14:paraId="62C5494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shd w:val="clear" w:color="auto" w:fill="auto"/>
          </w:tcPr>
          <w:p w14:paraId="4598F49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shd w:val="clear" w:color="auto" w:fill="auto"/>
          </w:tcPr>
          <w:p w14:paraId="17ED4AB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shd w:val="clear" w:color="auto" w:fill="auto"/>
          </w:tcPr>
          <w:p w14:paraId="0557DE8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gridSpan w:val="2"/>
            <w:shd w:val="clear" w:color="auto" w:fill="auto"/>
          </w:tcPr>
          <w:p w14:paraId="170042D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shd w:val="clear" w:color="auto" w:fill="auto"/>
          </w:tcPr>
          <w:p w14:paraId="001150F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shd w:val="clear" w:color="auto" w:fill="auto"/>
          </w:tcPr>
          <w:p w14:paraId="335B7D7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57E98D2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35DA1FB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0BFF689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605BB8F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39D4260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1AC4119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6EE3C46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32F217C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0C880DD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5A876F9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vMerge/>
            <w:shd w:val="clear" w:color="auto" w:fill="DDD9C3" w:themeFill="background2" w:themeFillShade="E6"/>
          </w:tcPr>
          <w:p w14:paraId="18D1753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r>
      <w:tr w:rsidR="000D2E7C" w:rsidRPr="00D55034" w14:paraId="7BDF96E8" w14:textId="77777777" w:rsidTr="00984270">
        <w:trPr>
          <w:trHeight w:val="20"/>
          <w:tblHeader/>
        </w:trPr>
        <w:tc>
          <w:tcPr>
            <w:tcW w:w="949" w:type="dxa"/>
            <w:tcBorders>
              <w:right w:val="nil"/>
            </w:tcBorders>
            <w:vAlign w:val="center"/>
          </w:tcPr>
          <w:p w14:paraId="1A755B28" w14:textId="77777777" w:rsidR="006D133B" w:rsidRPr="00D55034" w:rsidRDefault="006D133B" w:rsidP="006D133B">
            <w:pPr>
              <w:spacing w:before="40" w:after="40"/>
              <w:ind w:left="-142"/>
              <w:jc w:val="center"/>
              <w:rPr>
                <w:rFonts w:ascii="Times New Roman" w:eastAsia="Times New Roman" w:hAnsi="Times New Roman" w:cs="Times New Roman"/>
                <w:b/>
                <w:snapToGrid w:val="0"/>
                <w:lang w:eastAsia="en-US"/>
              </w:rPr>
            </w:pPr>
            <w:r w:rsidRPr="00D55034">
              <w:rPr>
                <w:rFonts w:ascii="Times New Roman" w:eastAsia="Times New Roman" w:hAnsi="Times New Roman" w:cs="Times New Roman"/>
                <w:b/>
                <w:snapToGrid w:val="0"/>
                <w:lang w:eastAsia="en-US"/>
              </w:rPr>
              <w:t>B.1.3</w:t>
            </w:r>
          </w:p>
        </w:tc>
        <w:tc>
          <w:tcPr>
            <w:tcW w:w="6136" w:type="dxa"/>
            <w:tcBorders>
              <w:left w:val="nil"/>
            </w:tcBorders>
            <w:vAlign w:val="center"/>
          </w:tcPr>
          <w:p w14:paraId="2336D577" w14:textId="77777777" w:rsidR="006D133B" w:rsidRPr="00D55034" w:rsidRDefault="006D133B" w:rsidP="006D133B">
            <w:pPr>
              <w:spacing w:before="40" w:after="40"/>
              <w:jc w:val="left"/>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 xml:space="preserve">Preparation of draft regulation on HRCs </w:t>
            </w:r>
          </w:p>
        </w:tc>
        <w:tc>
          <w:tcPr>
            <w:tcW w:w="382" w:type="dxa"/>
            <w:shd w:val="clear" w:color="auto" w:fill="auto"/>
            <w:tcMar>
              <w:left w:w="57" w:type="dxa"/>
              <w:right w:w="57" w:type="dxa"/>
            </w:tcMar>
          </w:tcPr>
          <w:p w14:paraId="09A7F81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0BE57D9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7E1017F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auto"/>
            <w:tcMar>
              <w:left w:w="57" w:type="dxa"/>
              <w:right w:w="57" w:type="dxa"/>
            </w:tcMar>
          </w:tcPr>
          <w:p w14:paraId="4A755B1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auto"/>
            <w:tcMar>
              <w:left w:w="57" w:type="dxa"/>
              <w:right w:w="57" w:type="dxa"/>
            </w:tcMar>
          </w:tcPr>
          <w:p w14:paraId="1333755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auto"/>
            <w:tcMar>
              <w:left w:w="57" w:type="dxa"/>
              <w:right w:w="57" w:type="dxa"/>
            </w:tcMar>
          </w:tcPr>
          <w:p w14:paraId="38286B9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01B5089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auto"/>
            <w:tcMar>
              <w:left w:w="57" w:type="dxa"/>
              <w:right w:w="57" w:type="dxa"/>
            </w:tcMar>
          </w:tcPr>
          <w:p w14:paraId="1916E57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17365D" w:themeFill="text2" w:themeFillShade="BF"/>
            <w:tcMar>
              <w:left w:w="57" w:type="dxa"/>
              <w:right w:w="57" w:type="dxa"/>
            </w:tcMar>
          </w:tcPr>
          <w:p w14:paraId="1E6ED07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17365D" w:themeFill="text2" w:themeFillShade="BF"/>
            <w:tcMar>
              <w:left w:w="57" w:type="dxa"/>
              <w:right w:w="57" w:type="dxa"/>
            </w:tcMar>
          </w:tcPr>
          <w:p w14:paraId="1C3F5C5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17365D" w:themeFill="text2" w:themeFillShade="BF"/>
            <w:tcMar>
              <w:left w:w="57" w:type="dxa"/>
              <w:right w:w="57" w:type="dxa"/>
            </w:tcMar>
          </w:tcPr>
          <w:p w14:paraId="45C62E8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auto"/>
            <w:tcMar>
              <w:left w:w="57" w:type="dxa"/>
              <w:right w:w="57" w:type="dxa"/>
            </w:tcMar>
          </w:tcPr>
          <w:p w14:paraId="5EF4B2D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97" w:type="dxa"/>
            <w:tcBorders>
              <w:bottom w:val="single" w:sz="4" w:space="0" w:color="auto"/>
            </w:tcBorders>
            <w:shd w:val="clear" w:color="auto" w:fill="auto"/>
          </w:tcPr>
          <w:p w14:paraId="6C7E816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8" w:type="dxa"/>
            <w:tcBorders>
              <w:bottom w:val="single" w:sz="4" w:space="0" w:color="auto"/>
            </w:tcBorders>
            <w:shd w:val="clear" w:color="auto" w:fill="auto"/>
          </w:tcPr>
          <w:p w14:paraId="4C364FD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3" w:type="dxa"/>
            <w:tcBorders>
              <w:bottom w:val="single" w:sz="4" w:space="0" w:color="auto"/>
            </w:tcBorders>
            <w:shd w:val="clear" w:color="auto" w:fill="auto"/>
          </w:tcPr>
          <w:p w14:paraId="5AA0B5D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bottom w:val="single" w:sz="4" w:space="0" w:color="auto"/>
            </w:tcBorders>
            <w:shd w:val="clear" w:color="auto" w:fill="auto"/>
          </w:tcPr>
          <w:p w14:paraId="626D5D7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8" w:type="dxa"/>
            <w:tcBorders>
              <w:bottom w:val="single" w:sz="4" w:space="0" w:color="auto"/>
            </w:tcBorders>
            <w:shd w:val="clear" w:color="auto" w:fill="auto"/>
          </w:tcPr>
          <w:p w14:paraId="18A8507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8" w:type="dxa"/>
            <w:tcBorders>
              <w:bottom w:val="single" w:sz="4" w:space="0" w:color="auto"/>
            </w:tcBorders>
            <w:shd w:val="clear" w:color="auto" w:fill="auto"/>
          </w:tcPr>
          <w:p w14:paraId="0C23A6B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39" w:type="dxa"/>
            <w:tcBorders>
              <w:bottom w:val="single" w:sz="4" w:space="0" w:color="auto"/>
            </w:tcBorders>
            <w:shd w:val="clear" w:color="auto" w:fill="auto"/>
          </w:tcPr>
          <w:p w14:paraId="4EBFB13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tcBorders>
              <w:bottom w:val="single" w:sz="4" w:space="0" w:color="auto"/>
            </w:tcBorders>
            <w:shd w:val="clear" w:color="auto" w:fill="auto"/>
          </w:tcPr>
          <w:p w14:paraId="2AFF6D8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tcBorders>
              <w:bottom w:val="single" w:sz="4" w:space="0" w:color="auto"/>
            </w:tcBorders>
            <w:shd w:val="clear" w:color="auto" w:fill="auto"/>
          </w:tcPr>
          <w:p w14:paraId="241A350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shd w:val="clear" w:color="auto" w:fill="auto"/>
          </w:tcPr>
          <w:p w14:paraId="1C721F7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shd w:val="clear" w:color="auto" w:fill="auto"/>
          </w:tcPr>
          <w:p w14:paraId="612E201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gridSpan w:val="2"/>
            <w:tcBorders>
              <w:bottom w:val="single" w:sz="4" w:space="0" w:color="auto"/>
            </w:tcBorders>
            <w:shd w:val="clear" w:color="auto" w:fill="auto"/>
          </w:tcPr>
          <w:p w14:paraId="41915EC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shd w:val="clear" w:color="auto" w:fill="auto"/>
          </w:tcPr>
          <w:p w14:paraId="00EEDFE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tcBorders>
              <w:bottom w:val="single" w:sz="4" w:space="0" w:color="auto"/>
            </w:tcBorders>
            <w:shd w:val="clear" w:color="auto" w:fill="auto"/>
          </w:tcPr>
          <w:p w14:paraId="670F627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5440B9F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522ACBB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4ED4F70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5B169EF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0DDC48A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56DB5AD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383820A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5C4A666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2D46C02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0E45758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vMerge/>
            <w:shd w:val="clear" w:color="auto" w:fill="DDD9C3" w:themeFill="background2" w:themeFillShade="E6"/>
          </w:tcPr>
          <w:p w14:paraId="19B97C3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r>
      <w:tr w:rsidR="000D2E7C" w:rsidRPr="00D55034" w14:paraId="5A52396F" w14:textId="77777777" w:rsidTr="00984270">
        <w:trPr>
          <w:trHeight w:val="20"/>
          <w:tblHeader/>
        </w:trPr>
        <w:tc>
          <w:tcPr>
            <w:tcW w:w="949" w:type="dxa"/>
            <w:tcBorders>
              <w:right w:val="nil"/>
            </w:tcBorders>
            <w:vAlign w:val="center"/>
          </w:tcPr>
          <w:p w14:paraId="4BAD3A51" w14:textId="77777777" w:rsidR="006D133B" w:rsidRPr="00D55034" w:rsidRDefault="006D133B" w:rsidP="006D133B">
            <w:pPr>
              <w:spacing w:before="40" w:after="40"/>
              <w:ind w:left="-142"/>
              <w:jc w:val="center"/>
              <w:rPr>
                <w:rFonts w:ascii="Times New Roman" w:eastAsia="Times New Roman" w:hAnsi="Times New Roman" w:cs="Times New Roman"/>
                <w:b/>
                <w:snapToGrid w:val="0"/>
                <w:lang w:eastAsia="en-US"/>
              </w:rPr>
            </w:pPr>
            <w:r w:rsidRPr="00D55034">
              <w:rPr>
                <w:rFonts w:ascii="Times New Roman" w:eastAsia="Times New Roman" w:hAnsi="Times New Roman" w:cs="Times New Roman"/>
                <w:b/>
                <w:snapToGrid w:val="0"/>
                <w:lang w:eastAsia="en-US"/>
              </w:rPr>
              <w:t>B.1.4</w:t>
            </w:r>
          </w:p>
        </w:tc>
        <w:tc>
          <w:tcPr>
            <w:tcW w:w="6136" w:type="dxa"/>
            <w:tcBorders>
              <w:left w:val="nil"/>
            </w:tcBorders>
            <w:vAlign w:val="center"/>
          </w:tcPr>
          <w:p w14:paraId="4FA30EF7" w14:textId="77777777" w:rsidR="006D133B" w:rsidRPr="00D55034" w:rsidRDefault="006D133B" w:rsidP="006D133B">
            <w:pPr>
              <w:spacing w:before="40" w:after="40"/>
              <w:jc w:val="left"/>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Organization of study visits</w:t>
            </w:r>
          </w:p>
        </w:tc>
        <w:tc>
          <w:tcPr>
            <w:tcW w:w="382" w:type="dxa"/>
            <w:shd w:val="clear" w:color="auto" w:fill="auto"/>
            <w:tcMar>
              <w:left w:w="57" w:type="dxa"/>
              <w:right w:w="57" w:type="dxa"/>
            </w:tcMar>
          </w:tcPr>
          <w:p w14:paraId="3D81F5E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3DC315B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0024671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FFFFFF" w:themeFill="background1"/>
            <w:tcMar>
              <w:left w:w="57" w:type="dxa"/>
              <w:right w:w="57" w:type="dxa"/>
            </w:tcMar>
          </w:tcPr>
          <w:p w14:paraId="0F94C3B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FFFFFF" w:themeFill="background1"/>
            <w:tcMar>
              <w:left w:w="57" w:type="dxa"/>
              <w:right w:w="57" w:type="dxa"/>
            </w:tcMar>
          </w:tcPr>
          <w:p w14:paraId="5925FB5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FFFFFF" w:themeFill="background1"/>
            <w:tcMar>
              <w:left w:w="57" w:type="dxa"/>
              <w:right w:w="57" w:type="dxa"/>
            </w:tcMar>
          </w:tcPr>
          <w:p w14:paraId="2127D3A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FFFFFF" w:themeFill="background1"/>
            <w:tcMar>
              <w:left w:w="57" w:type="dxa"/>
              <w:right w:w="57" w:type="dxa"/>
            </w:tcMar>
          </w:tcPr>
          <w:p w14:paraId="0FEEE58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4F6228" w:themeFill="accent3" w:themeFillShade="80"/>
            <w:tcMar>
              <w:left w:w="57" w:type="dxa"/>
              <w:right w:w="57" w:type="dxa"/>
            </w:tcMar>
          </w:tcPr>
          <w:p w14:paraId="5AE7AF8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FFFFFF" w:themeFill="background1"/>
            <w:tcMar>
              <w:left w:w="57" w:type="dxa"/>
              <w:right w:w="57" w:type="dxa"/>
            </w:tcMar>
          </w:tcPr>
          <w:p w14:paraId="0544A45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FFFFFF" w:themeFill="background1"/>
            <w:tcMar>
              <w:left w:w="57" w:type="dxa"/>
              <w:right w:w="57" w:type="dxa"/>
            </w:tcMar>
          </w:tcPr>
          <w:p w14:paraId="35611AC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auto"/>
            <w:tcMar>
              <w:left w:w="57" w:type="dxa"/>
              <w:right w:w="57" w:type="dxa"/>
            </w:tcMar>
          </w:tcPr>
          <w:p w14:paraId="694C620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4F6228" w:themeFill="accent3" w:themeFillShade="80"/>
            <w:tcMar>
              <w:left w:w="57" w:type="dxa"/>
              <w:right w:w="57" w:type="dxa"/>
            </w:tcMar>
          </w:tcPr>
          <w:p w14:paraId="325AD4A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97" w:type="dxa"/>
            <w:shd w:val="clear" w:color="auto" w:fill="4F6228" w:themeFill="accent3" w:themeFillShade="80"/>
          </w:tcPr>
          <w:p w14:paraId="619C160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8" w:type="dxa"/>
            <w:shd w:val="clear" w:color="auto" w:fill="4F6228" w:themeFill="accent3" w:themeFillShade="80"/>
          </w:tcPr>
          <w:p w14:paraId="3C05055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3" w:type="dxa"/>
            <w:shd w:val="clear" w:color="auto" w:fill="4F6228" w:themeFill="accent3" w:themeFillShade="80"/>
          </w:tcPr>
          <w:p w14:paraId="27A9F64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shd w:val="clear" w:color="auto" w:fill="FFFFFF" w:themeFill="background1"/>
          </w:tcPr>
          <w:p w14:paraId="3E59D351" w14:textId="77777777" w:rsidR="006D133B" w:rsidRPr="00D55034" w:rsidRDefault="006D133B" w:rsidP="006D133B">
            <w:pPr>
              <w:spacing w:before="40" w:after="40"/>
              <w:rPr>
                <w:rFonts w:ascii="Times New Roman" w:eastAsia="Times New Roman" w:hAnsi="Times New Roman" w:cs="Times New Roman"/>
                <w:snapToGrid w:val="0"/>
                <w:highlight w:val="darkGreen"/>
                <w:lang w:eastAsia="en-US"/>
              </w:rPr>
            </w:pPr>
          </w:p>
        </w:tc>
        <w:tc>
          <w:tcPr>
            <w:tcW w:w="328" w:type="dxa"/>
            <w:shd w:val="clear" w:color="auto" w:fill="FFFFFF" w:themeFill="background1"/>
          </w:tcPr>
          <w:p w14:paraId="170C95E2" w14:textId="77777777" w:rsidR="006D133B" w:rsidRPr="00D55034" w:rsidRDefault="006D133B" w:rsidP="006D133B">
            <w:pPr>
              <w:spacing w:before="40" w:after="40"/>
              <w:rPr>
                <w:rFonts w:ascii="Times New Roman" w:eastAsia="Times New Roman" w:hAnsi="Times New Roman" w:cs="Times New Roman"/>
                <w:snapToGrid w:val="0"/>
                <w:highlight w:val="darkGreen"/>
                <w:lang w:eastAsia="en-US"/>
              </w:rPr>
            </w:pPr>
          </w:p>
        </w:tc>
        <w:tc>
          <w:tcPr>
            <w:tcW w:w="348" w:type="dxa"/>
            <w:shd w:val="clear" w:color="auto" w:fill="4F6228" w:themeFill="accent3" w:themeFillShade="80"/>
          </w:tcPr>
          <w:p w14:paraId="58DEAF3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39" w:type="dxa"/>
            <w:shd w:val="clear" w:color="auto" w:fill="4F6228" w:themeFill="accent3" w:themeFillShade="80"/>
          </w:tcPr>
          <w:p w14:paraId="71F44F4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shd w:val="clear" w:color="auto" w:fill="4F6228" w:themeFill="accent3" w:themeFillShade="80"/>
          </w:tcPr>
          <w:p w14:paraId="449169F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shd w:val="clear" w:color="auto" w:fill="FFFFFF" w:themeFill="background1"/>
          </w:tcPr>
          <w:p w14:paraId="199C3F5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shd w:val="clear" w:color="auto" w:fill="auto"/>
          </w:tcPr>
          <w:p w14:paraId="1A37C9E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shd w:val="clear" w:color="auto" w:fill="auto"/>
          </w:tcPr>
          <w:p w14:paraId="694A353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gridSpan w:val="2"/>
            <w:shd w:val="clear" w:color="auto" w:fill="4F6228" w:themeFill="accent3" w:themeFillShade="80"/>
          </w:tcPr>
          <w:p w14:paraId="5EE8F1B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shd w:val="clear" w:color="auto" w:fill="4F6228" w:themeFill="accent3" w:themeFillShade="80"/>
          </w:tcPr>
          <w:p w14:paraId="298F1A0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shd w:val="clear" w:color="auto" w:fill="4F6228" w:themeFill="accent3" w:themeFillShade="80"/>
          </w:tcPr>
          <w:p w14:paraId="71E58E9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4F6228" w:themeFill="accent3" w:themeFillShade="80"/>
          </w:tcPr>
          <w:p w14:paraId="0E9C758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FFFFFF" w:themeFill="background1"/>
          </w:tcPr>
          <w:p w14:paraId="2356605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43BAB35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4F6228" w:themeFill="accent3" w:themeFillShade="80"/>
          </w:tcPr>
          <w:p w14:paraId="6C7EB9E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4F6228" w:themeFill="accent3" w:themeFillShade="80"/>
          </w:tcPr>
          <w:p w14:paraId="54AE3CE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4F6228" w:themeFill="accent3" w:themeFillShade="80"/>
          </w:tcPr>
          <w:p w14:paraId="3B62C16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56A19C2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10F1407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1241FD9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08A9D80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shd w:val="clear" w:color="auto" w:fill="DDD9C3" w:themeFill="background2" w:themeFillShade="E6"/>
          </w:tcPr>
          <w:p w14:paraId="76D16665" w14:textId="5A543945" w:rsidR="006D133B" w:rsidRPr="00D55034" w:rsidRDefault="006D133B" w:rsidP="00FB4985">
            <w:pPr>
              <w:spacing w:before="40" w:after="40"/>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 xml:space="preserve">CoE, UTBA, pilot bars, </w:t>
            </w:r>
            <w:r w:rsidR="00FB4985">
              <w:rPr>
                <w:rFonts w:ascii="Times New Roman" w:eastAsia="Times New Roman" w:hAnsi="Times New Roman" w:cs="Times New Roman"/>
                <w:snapToGrid w:val="0"/>
                <w:lang w:eastAsia="en-US"/>
              </w:rPr>
              <w:t>DEUA</w:t>
            </w:r>
          </w:p>
        </w:tc>
      </w:tr>
      <w:tr w:rsidR="006D133B" w:rsidRPr="00D55034" w14:paraId="1F5E3CF0" w14:textId="77777777" w:rsidTr="00F93E54">
        <w:trPr>
          <w:trHeight w:val="20"/>
          <w:tblHeader/>
        </w:trPr>
        <w:tc>
          <w:tcPr>
            <w:tcW w:w="949" w:type="dxa"/>
            <w:tcBorders>
              <w:right w:val="nil"/>
            </w:tcBorders>
            <w:vAlign w:val="center"/>
          </w:tcPr>
          <w:p w14:paraId="1F724433" w14:textId="77777777" w:rsidR="006D133B" w:rsidRPr="00D55034" w:rsidRDefault="006D133B" w:rsidP="006D133B">
            <w:pPr>
              <w:spacing w:before="40" w:after="40"/>
              <w:ind w:left="-142"/>
              <w:jc w:val="center"/>
              <w:rPr>
                <w:rFonts w:ascii="Times New Roman" w:eastAsia="Times New Roman" w:hAnsi="Times New Roman" w:cs="Times New Roman"/>
                <w:b/>
                <w:snapToGrid w:val="0"/>
                <w:lang w:eastAsia="en-US"/>
              </w:rPr>
            </w:pPr>
            <w:r w:rsidRPr="00D55034">
              <w:rPr>
                <w:rFonts w:ascii="Times New Roman" w:eastAsia="Times New Roman" w:hAnsi="Times New Roman" w:cs="Times New Roman"/>
                <w:b/>
                <w:snapToGrid w:val="0"/>
                <w:lang w:eastAsia="en-US"/>
              </w:rPr>
              <w:t>B.1.5</w:t>
            </w:r>
          </w:p>
        </w:tc>
        <w:tc>
          <w:tcPr>
            <w:tcW w:w="6136" w:type="dxa"/>
            <w:tcBorders>
              <w:left w:val="nil"/>
            </w:tcBorders>
            <w:vAlign w:val="center"/>
          </w:tcPr>
          <w:p w14:paraId="7DAF0914" w14:textId="77777777" w:rsidR="006D133B" w:rsidRPr="00D55034" w:rsidRDefault="006D133B" w:rsidP="006D133B">
            <w:pPr>
              <w:spacing w:before="40" w:after="40"/>
              <w:jc w:val="left"/>
              <w:rPr>
                <w:rFonts w:ascii="Times New Roman" w:eastAsia="Times New Roman" w:hAnsi="Times New Roman" w:cs="Times New Roman"/>
                <w:snapToGrid w:val="0"/>
                <w:color w:val="000000"/>
                <w:lang w:eastAsia="en-US"/>
              </w:rPr>
            </w:pPr>
            <w:r w:rsidRPr="00D55034">
              <w:rPr>
                <w:rFonts w:ascii="Times New Roman" w:eastAsia="Times New Roman" w:hAnsi="Times New Roman" w:cs="Times New Roman"/>
                <w:snapToGrid w:val="0"/>
                <w:color w:val="000000"/>
                <w:lang w:eastAsia="en-US"/>
              </w:rPr>
              <w:t xml:space="preserve">Placements </w:t>
            </w:r>
          </w:p>
        </w:tc>
        <w:tc>
          <w:tcPr>
            <w:tcW w:w="382" w:type="dxa"/>
            <w:tcMar>
              <w:left w:w="57" w:type="dxa"/>
              <w:right w:w="57" w:type="dxa"/>
            </w:tcMar>
          </w:tcPr>
          <w:p w14:paraId="3EFC391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Mar>
              <w:left w:w="57" w:type="dxa"/>
              <w:right w:w="57" w:type="dxa"/>
            </w:tcMar>
          </w:tcPr>
          <w:p w14:paraId="6D2694F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7C2EE79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2E771D2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auto"/>
            <w:tcMar>
              <w:left w:w="57" w:type="dxa"/>
              <w:right w:w="57" w:type="dxa"/>
            </w:tcMar>
          </w:tcPr>
          <w:p w14:paraId="2AA6AC9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5738495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auto"/>
            <w:tcMar>
              <w:left w:w="57" w:type="dxa"/>
              <w:right w:w="57" w:type="dxa"/>
            </w:tcMar>
          </w:tcPr>
          <w:p w14:paraId="25626DB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4C16E60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FFFFFF" w:themeFill="background1"/>
            <w:tcMar>
              <w:left w:w="57" w:type="dxa"/>
              <w:right w:w="57" w:type="dxa"/>
            </w:tcMar>
          </w:tcPr>
          <w:p w14:paraId="2583ACB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FFFFFF" w:themeFill="background1"/>
            <w:tcMar>
              <w:left w:w="57" w:type="dxa"/>
              <w:right w:w="57" w:type="dxa"/>
            </w:tcMar>
          </w:tcPr>
          <w:p w14:paraId="4786440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FFFFFF" w:themeFill="background1"/>
            <w:tcMar>
              <w:left w:w="57" w:type="dxa"/>
              <w:right w:w="57" w:type="dxa"/>
            </w:tcMar>
          </w:tcPr>
          <w:p w14:paraId="04EC559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FFC000"/>
            <w:tcMar>
              <w:left w:w="57" w:type="dxa"/>
              <w:right w:w="57" w:type="dxa"/>
            </w:tcMar>
          </w:tcPr>
          <w:p w14:paraId="799CA9F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97" w:type="dxa"/>
            <w:shd w:val="clear" w:color="auto" w:fill="FFC000"/>
          </w:tcPr>
          <w:p w14:paraId="0A32663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8" w:type="dxa"/>
            <w:shd w:val="clear" w:color="auto" w:fill="FFC000"/>
          </w:tcPr>
          <w:p w14:paraId="4A87357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3" w:type="dxa"/>
            <w:shd w:val="clear" w:color="auto" w:fill="FFC000"/>
          </w:tcPr>
          <w:p w14:paraId="401A59D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shd w:val="clear" w:color="auto" w:fill="FFC000"/>
          </w:tcPr>
          <w:p w14:paraId="4DF5578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8" w:type="dxa"/>
            <w:shd w:val="clear" w:color="auto" w:fill="FFC000"/>
          </w:tcPr>
          <w:p w14:paraId="582AFE3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8" w:type="dxa"/>
            <w:shd w:val="clear" w:color="auto" w:fill="FFC000"/>
          </w:tcPr>
          <w:p w14:paraId="0467D56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39" w:type="dxa"/>
            <w:shd w:val="clear" w:color="auto" w:fill="FFC000"/>
          </w:tcPr>
          <w:p w14:paraId="1E72C48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shd w:val="clear" w:color="auto" w:fill="FFC000"/>
          </w:tcPr>
          <w:p w14:paraId="33EB6A4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shd w:val="clear" w:color="auto" w:fill="FFC000"/>
          </w:tcPr>
          <w:p w14:paraId="6958245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shd w:val="clear" w:color="auto" w:fill="FFC000"/>
          </w:tcPr>
          <w:p w14:paraId="7576160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shd w:val="clear" w:color="auto" w:fill="FFC000"/>
          </w:tcPr>
          <w:p w14:paraId="4E39271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gridSpan w:val="2"/>
            <w:shd w:val="clear" w:color="auto" w:fill="FFC000"/>
          </w:tcPr>
          <w:p w14:paraId="019DC86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shd w:val="clear" w:color="auto" w:fill="FFC000"/>
          </w:tcPr>
          <w:p w14:paraId="1D1E7EA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shd w:val="clear" w:color="auto" w:fill="FFC000"/>
          </w:tcPr>
          <w:p w14:paraId="35ED6E9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FFC000"/>
          </w:tcPr>
          <w:p w14:paraId="70B946E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FFC000"/>
          </w:tcPr>
          <w:p w14:paraId="0EE0ECA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FFC000"/>
          </w:tcPr>
          <w:p w14:paraId="65E2634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FFC000"/>
          </w:tcPr>
          <w:p w14:paraId="3908957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FFC000"/>
          </w:tcPr>
          <w:p w14:paraId="195B69F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FFC000"/>
          </w:tcPr>
          <w:p w14:paraId="62FD4A9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FFFFFF" w:themeFill="background1"/>
          </w:tcPr>
          <w:p w14:paraId="2A22D06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14A2DC7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46EF6B4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69F49F7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tcBorders>
              <w:bottom w:val="single" w:sz="4" w:space="0" w:color="auto"/>
            </w:tcBorders>
            <w:shd w:val="clear" w:color="auto" w:fill="DDD9C3" w:themeFill="background2" w:themeFillShade="E6"/>
          </w:tcPr>
          <w:p w14:paraId="6897B742" w14:textId="77777777" w:rsidR="006D133B" w:rsidRPr="00D55034" w:rsidRDefault="006D133B" w:rsidP="006D133B">
            <w:pPr>
              <w:spacing w:before="40" w:after="40"/>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UTBA, pilot bars</w:t>
            </w:r>
          </w:p>
        </w:tc>
      </w:tr>
      <w:tr w:rsidR="006D133B" w:rsidRPr="00D55034" w14:paraId="09DF5318" w14:textId="77777777" w:rsidTr="00F93E54">
        <w:trPr>
          <w:trHeight w:val="354"/>
          <w:tblHeader/>
        </w:trPr>
        <w:tc>
          <w:tcPr>
            <w:tcW w:w="949" w:type="dxa"/>
            <w:tcBorders>
              <w:right w:val="nil"/>
            </w:tcBorders>
            <w:vAlign w:val="center"/>
          </w:tcPr>
          <w:p w14:paraId="7D54947B" w14:textId="77777777" w:rsidR="006D133B" w:rsidRPr="00D55034" w:rsidRDefault="006D133B" w:rsidP="006D133B">
            <w:pPr>
              <w:spacing w:before="40" w:after="40"/>
              <w:ind w:left="-142"/>
              <w:jc w:val="center"/>
              <w:rPr>
                <w:rFonts w:ascii="Times New Roman" w:eastAsia="Times New Roman" w:hAnsi="Times New Roman" w:cs="Times New Roman"/>
                <w:b/>
                <w:snapToGrid w:val="0"/>
                <w:lang w:eastAsia="en-US"/>
              </w:rPr>
            </w:pPr>
            <w:r w:rsidRPr="00D55034">
              <w:rPr>
                <w:rFonts w:ascii="Times New Roman" w:eastAsia="Times New Roman" w:hAnsi="Times New Roman" w:cs="Times New Roman"/>
                <w:b/>
                <w:snapToGrid w:val="0"/>
                <w:lang w:eastAsia="en-US"/>
              </w:rPr>
              <w:t>B.2.1</w:t>
            </w:r>
          </w:p>
        </w:tc>
        <w:tc>
          <w:tcPr>
            <w:tcW w:w="6136" w:type="dxa"/>
            <w:tcBorders>
              <w:left w:val="nil"/>
            </w:tcBorders>
            <w:vAlign w:val="center"/>
          </w:tcPr>
          <w:p w14:paraId="30D135F6" w14:textId="77777777" w:rsidR="006D133B" w:rsidRPr="00D55034" w:rsidRDefault="006D133B" w:rsidP="006D133B">
            <w:pPr>
              <w:autoSpaceDE w:val="0"/>
              <w:autoSpaceDN w:val="0"/>
              <w:adjustRightInd w:val="0"/>
              <w:spacing w:before="40" w:after="40"/>
              <w:rPr>
                <w:rFonts w:ascii="Times New Roman" w:eastAsia="Times New Roman" w:hAnsi="Times New Roman" w:cs="Times New Roman"/>
                <w:bCs/>
                <w:snapToGrid w:val="0"/>
                <w:lang w:eastAsia="en-US"/>
              </w:rPr>
            </w:pPr>
            <w:r w:rsidRPr="00D55034">
              <w:rPr>
                <w:rFonts w:ascii="Times New Roman" w:eastAsia="Times New Roman" w:hAnsi="Times New Roman" w:cs="Times New Roman"/>
                <w:bCs/>
                <w:snapToGrid w:val="0"/>
                <w:lang w:eastAsia="en-US"/>
              </w:rPr>
              <w:t>Preparation of Training Need Assessment Report for human rights training</w:t>
            </w:r>
          </w:p>
        </w:tc>
        <w:tc>
          <w:tcPr>
            <w:tcW w:w="382" w:type="dxa"/>
            <w:shd w:val="clear" w:color="auto" w:fill="auto"/>
            <w:tcMar>
              <w:left w:w="57" w:type="dxa"/>
              <w:right w:w="57" w:type="dxa"/>
            </w:tcMar>
          </w:tcPr>
          <w:p w14:paraId="650FDAD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2C4B0D9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56566A5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4C3AAD2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FFFFFF" w:themeFill="background1"/>
            <w:tcMar>
              <w:left w:w="57" w:type="dxa"/>
              <w:right w:w="57" w:type="dxa"/>
            </w:tcMar>
          </w:tcPr>
          <w:p w14:paraId="02117C5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FFFFFF" w:themeFill="background1"/>
            <w:tcMar>
              <w:left w:w="57" w:type="dxa"/>
              <w:right w:w="57" w:type="dxa"/>
            </w:tcMar>
          </w:tcPr>
          <w:p w14:paraId="73DB36B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92CDDC" w:themeFill="accent5" w:themeFillTint="99"/>
            <w:tcMar>
              <w:left w:w="57" w:type="dxa"/>
              <w:right w:w="57" w:type="dxa"/>
            </w:tcMar>
          </w:tcPr>
          <w:p w14:paraId="3BD018E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92CDDC" w:themeFill="accent5" w:themeFillTint="99"/>
            <w:tcMar>
              <w:left w:w="57" w:type="dxa"/>
              <w:right w:w="57" w:type="dxa"/>
            </w:tcMar>
          </w:tcPr>
          <w:p w14:paraId="395731E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92CDDC" w:themeFill="accent5" w:themeFillTint="99"/>
            <w:tcMar>
              <w:left w:w="57" w:type="dxa"/>
              <w:right w:w="57" w:type="dxa"/>
            </w:tcMar>
          </w:tcPr>
          <w:p w14:paraId="61222D4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FFFFFF" w:themeFill="background1"/>
            <w:tcMar>
              <w:left w:w="57" w:type="dxa"/>
              <w:right w:w="57" w:type="dxa"/>
            </w:tcMar>
          </w:tcPr>
          <w:p w14:paraId="7730E0A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29264B6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3D2813E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97" w:type="dxa"/>
            <w:tcBorders>
              <w:bottom w:val="single" w:sz="4" w:space="0" w:color="auto"/>
            </w:tcBorders>
            <w:shd w:val="clear" w:color="auto" w:fill="auto"/>
          </w:tcPr>
          <w:p w14:paraId="45912C9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8" w:type="dxa"/>
            <w:tcBorders>
              <w:bottom w:val="single" w:sz="4" w:space="0" w:color="auto"/>
            </w:tcBorders>
            <w:shd w:val="clear" w:color="auto" w:fill="auto"/>
          </w:tcPr>
          <w:p w14:paraId="6D6846E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3" w:type="dxa"/>
            <w:tcBorders>
              <w:bottom w:val="single" w:sz="4" w:space="0" w:color="auto"/>
            </w:tcBorders>
            <w:shd w:val="clear" w:color="auto" w:fill="auto"/>
          </w:tcPr>
          <w:p w14:paraId="54746ED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shd w:val="clear" w:color="auto" w:fill="auto"/>
          </w:tcPr>
          <w:p w14:paraId="11CD426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8" w:type="dxa"/>
            <w:shd w:val="clear" w:color="auto" w:fill="auto"/>
          </w:tcPr>
          <w:p w14:paraId="0A78BBB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8" w:type="dxa"/>
            <w:shd w:val="clear" w:color="auto" w:fill="auto"/>
          </w:tcPr>
          <w:p w14:paraId="54C6169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39" w:type="dxa"/>
            <w:shd w:val="clear" w:color="auto" w:fill="auto"/>
          </w:tcPr>
          <w:p w14:paraId="4E5DD17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shd w:val="clear" w:color="auto" w:fill="auto"/>
          </w:tcPr>
          <w:p w14:paraId="003A5D1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shd w:val="clear" w:color="auto" w:fill="auto"/>
          </w:tcPr>
          <w:p w14:paraId="5A11E31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shd w:val="clear" w:color="auto" w:fill="auto"/>
          </w:tcPr>
          <w:p w14:paraId="7B40E75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shd w:val="clear" w:color="auto" w:fill="auto"/>
          </w:tcPr>
          <w:p w14:paraId="03F870A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gridSpan w:val="2"/>
            <w:shd w:val="clear" w:color="auto" w:fill="auto"/>
          </w:tcPr>
          <w:p w14:paraId="6D07051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shd w:val="clear" w:color="auto" w:fill="auto"/>
          </w:tcPr>
          <w:p w14:paraId="415B53A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shd w:val="clear" w:color="auto" w:fill="auto"/>
          </w:tcPr>
          <w:p w14:paraId="67A59AF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5736D96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6E3E74C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6D12802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79CC640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3125B84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0F1C73D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51958B7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7115796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5FDF3E5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12671B8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vMerge w:val="restart"/>
            <w:shd w:val="clear" w:color="auto" w:fill="DDD9C3" w:themeFill="background2" w:themeFillShade="E6"/>
          </w:tcPr>
          <w:p w14:paraId="18979296" w14:textId="77777777" w:rsidR="006D133B" w:rsidRPr="00D55034" w:rsidRDefault="006D133B" w:rsidP="006D133B">
            <w:pPr>
              <w:spacing w:before="40" w:after="40"/>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CoE, UTBA, local bars, trainers, consultants</w:t>
            </w:r>
          </w:p>
        </w:tc>
      </w:tr>
      <w:tr w:rsidR="006D133B" w:rsidRPr="00D55034" w14:paraId="52E3E1CC" w14:textId="77777777" w:rsidTr="00F93E54">
        <w:trPr>
          <w:trHeight w:val="20"/>
          <w:tblHeader/>
        </w:trPr>
        <w:tc>
          <w:tcPr>
            <w:tcW w:w="949" w:type="dxa"/>
            <w:tcBorders>
              <w:right w:val="nil"/>
            </w:tcBorders>
            <w:vAlign w:val="center"/>
          </w:tcPr>
          <w:p w14:paraId="578387F3" w14:textId="77777777" w:rsidR="006D133B" w:rsidRPr="00D55034" w:rsidRDefault="006D133B" w:rsidP="006D133B">
            <w:pPr>
              <w:spacing w:before="40" w:after="40"/>
              <w:ind w:left="-142"/>
              <w:jc w:val="center"/>
              <w:rPr>
                <w:rFonts w:ascii="Times New Roman" w:eastAsia="Times New Roman" w:hAnsi="Times New Roman" w:cs="Times New Roman"/>
                <w:b/>
                <w:snapToGrid w:val="0"/>
                <w:lang w:eastAsia="en-US"/>
              </w:rPr>
            </w:pPr>
            <w:r w:rsidRPr="00D55034">
              <w:rPr>
                <w:rFonts w:ascii="Times New Roman" w:eastAsia="Times New Roman" w:hAnsi="Times New Roman" w:cs="Times New Roman"/>
                <w:b/>
                <w:snapToGrid w:val="0"/>
                <w:lang w:eastAsia="en-US"/>
              </w:rPr>
              <w:t>B.2.2</w:t>
            </w:r>
          </w:p>
        </w:tc>
        <w:tc>
          <w:tcPr>
            <w:tcW w:w="6136" w:type="dxa"/>
            <w:tcBorders>
              <w:left w:val="nil"/>
            </w:tcBorders>
            <w:vAlign w:val="center"/>
          </w:tcPr>
          <w:p w14:paraId="6C035303" w14:textId="77777777" w:rsidR="006D133B" w:rsidRPr="00D55034" w:rsidRDefault="006D133B" w:rsidP="006D133B">
            <w:pPr>
              <w:spacing w:before="40" w:after="40"/>
              <w:rPr>
                <w:rFonts w:ascii="Times New Roman" w:eastAsia="Times New Roman" w:hAnsi="Times New Roman" w:cs="Times New Roman"/>
                <w:snapToGrid w:val="0"/>
                <w:color w:val="000000"/>
                <w:lang w:eastAsia="en-US"/>
              </w:rPr>
            </w:pPr>
            <w:r w:rsidRPr="00D55034">
              <w:rPr>
                <w:rFonts w:ascii="Times New Roman" w:eastAsia="Times New Roman" w:hAnsi="Times New Roman" w:cs="Times New Roman"/>
                <w:snapToGrid w:val="0"/>
                <w:color w:val="000000"/>
                <w:lang w:eastAsia="en-US"/>
              </w:rPr>
              <w:t xml:space="preserve">Preparation of training curricula </w:t>
            </w:r>
          </w:p>
        </w:tc>
        <w:tc>
          <w:tcPr>
            <w:tcW w:w="382" w:type="dxa"/>
            <w:shd w:val="clear" w:color="auto" w:fill="auto"/>
            <w:tcMar>
              <w:left w:w="57" w:type="dxa"/>
              <w:right w:w="57" w:type="dxa"/>
            </w:tcMar>
          </w:tcPr>
          <w:p w14:paraId="56947CD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198653E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514D417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1BD58B2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6A48735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787CD8F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689B92A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FFFFFF" w:themeFill="background1"/>
            <w:tcMar>
              <w:left w:w="57" w:type="dxa"/>
              <w:right w:w="57" w:type="dxa"/>
            </w:tcMar>
          </w:tcPr>
          <w:p w14:paraId="3357043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FFFFFF" w:themeFill="background1"/>
            <w:tcMar>
              <w:left w:w="57" w:type="dxa"/>
              <w:right w:w="57" w:type="dxa"/>
            </w:tcMar>
          </w:tcPr>
          <w:p w14:paraId="2C4A68A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FABF8F" w:themeFill="accent6" w:themeFillTint="99"/>
            <w:tcMar>
              <w:left w:w="57" w:type="dxa"/>
              <w:right w:w="57" w:type="dxa"/>
            </w:tcMar>
          </w:tcPr>
          <w:p w14:paraId="3D9CEBD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FABF8F" w:themeFill="accent6" w:themeFillTint="99"/>
            <w:tcMar>
              <w:left w:w="57" w:type="dxa"/>
              <w:right w:w="57" w:type="dxa"/>
            </w:tcMar>
          </w:tcPr>
          <w:p w14:paraId="48105A8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FABF8F" w:themeFill="accent6" w:themeFillTint="99"/>
            <w:tcMar>
              <w:left w:w="57" w:type="dxa"/>
              <w:right w:w="57" w:type="dxa"/>
            </w:tcMar>
          </w:tcPr>
          <w:p w14:paraId="366E4C4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97" w:type="dxa"/>
            <w:tcBorders>
              <w:bottom w:val="single" w:sz="4" w:space="0" w:color="auto"/>
            </w:tcBorders>
            <w:shd w:val="clear" w:color="auto" w:fill="FABF8F" w:themeFill="accent6" w:themeFillTint="99"/>
          </w:tcPr>
          <w:p w14:paraId="4070379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8" w:type="dxa"/>
            <w:tcBorders>
              <w:bottom w:val="single" w:sz="4" w:space="0" w:color="auto"/>
            </w:tcBorders>
            <w:shd w:val="clear" w:color="auto" w:fill="FFFFFF" w:themeFill="background1"/>
          </w:tcPr>
          <w:p w14:paraId="2C10D3B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3" w:type="dxa"/>
            <w:tcBorders>
              <w:bottom w:val="single" w:sz="4" w:space="0" w:color="auto"/>
            </w:tcBorders>
            <w:shd w:val="clear" w:color="auto" w:fill="FFFFFF" w:themeFill="background1"/>
          </w:tcPr>
          <w:p w14:paraId="1C9656F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bottom w:val="single" w:sz="4" w:space="0" w:color="auto"/>
            </w:tcBorders>
            <w:shd w:val="clear" w:color="auto" w:fill="auto"/>
          </w:tcPr>
          <w:p w14:paraId="4E92180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8" w:type="dxa"/>
            <w:tcBorders>
              <w:bottom w:val="single" w:sz="4" w:space="0" w:color="auto"/>
            </w:tcBorders>
            <w:shd w:val="clear" w:color="auto" w:fill="auto"/>
          </w:tcPr>
          <w:p w14:paraId="55B041B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8" w:type="dxa"/>
            <w:tcBorders>
              <w:bottom w:val="single" w:sz="4" w:space="0" w:color="auto"/>
            </w:tcBorders>
            <w:shd w:val="clear" w:color="auto" w:fill="auto"/>
          </w:tcPr>
          <w:p w14:paraId="65D5273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39" w:type="dxa"/>
            <w:tcBorders>
              <w:bottom w:val="single" w:sz="4" w:space="0" w:color="auto"/>
            </w:tcBorders>
            <w:shd w:val="clear" w:color="auto" w:fill="auto"/>
          </w:tcPr>
          <w:p w14:paraId="3D4F971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tcBorders>
              <w:bottom w:val="single" w:sz="4" w:space="0" w:color="auto"/>
            </w:tcBorders>
            <w:shd w:val="clear" w:color="auto" w:fill="auto"/>
          </w:tcPr>
          <w:p w14:paraId="316358B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shd w:val="clear" w:color="auto" w:fill="auto"/>
          </w:tcPr>
          <w:p w14:paraId="4B4E5F4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shd w:val="clear" w:color="auto" w:fill="auto"/>
          </w:tcPr>
          <w:p w14:paraId="18A9427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shd w:val="clear" w:color="auto" w:fill="auto"/>
          </w:tcPr>
          <w:p w14:paraId="3067A0C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gridSpan w:val="2"/>
            <w:shd w:val="clear" w:color="auto" w:fill="auto"/>
          </w:tcPr>
          <w:p w14:paraId="128ED79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shd w:val="clear" w:color="auto" w:fill="auto"/>
          </w:tcPr>
          <w:p w14:paraId="0CF0AC2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shd w:val="clear" w:color="auto" w:fill="auto"/>
          </w:tcPr>
          <w:p w14:paraId="0808D27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557E326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6561B00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6FABD9D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2ED19F6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3ADDA54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6419C99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4C568B6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2F2FC6F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56EFC61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478E750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vMerge/>
            <w:shd w:val="clear" w:color="auto" w:fill="DDD9C3" w:themeFill="background2" w:themeFillShade="E6"/>
          </w:tcPr>
          <w:p w14:paraId="3F2D961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r>
      <w:tr w:rsidR="006D133B" w:rsidRPr="00D55034" w14:paraId="34F792D6" w14:textId="77777777" w:rsidTr="00F93E54">
        <w:trPr>
          <w:trHeight w:val="20"/>
          <w:tblHeader/>
        </w:trPr>
        <w:tc>
          <w:tcPr>
            <w:tcW w:w="949" w:type="dxa"/>
            <w:tcBorders>
              <w:right w:val="nil"/>
            </w:tcBorders>
            <w:vAlign w:val="center"/>
          </w:tcPr>
          <w:p w14:paraId="0B5A291A" w14:textId="77777777" w:rsidR="006D133B" w:rsidRPr="00D55034" w:rsidRDefault="006D133B" w:rsidP="006D133B">
            <w:pPr>
              <w:spacing w:before="40" w:after="40"/>
              <w:jc w:val="center"/>
              <w:rPr>
                <w:rFonts w:ascii="Times New Roman" w:eastAsia="Times New Roman" w:hAnsi="Times New Roman" w:cs="Times New Roman"/>
                <w:b/>
                <w:snapToGrid w:val="0"/>
                <w:lang w:eastAsia="en-US"/>
              </w:rPr>
            </w:pPr>
            <w:r w:rsidRPr="00D55034">
              <w:rPr>
                <w:rFonts w:ascii="Times New Roman" w:eastAsia="Times New Roman" w:hAnsi="Times New Roman" w:cs="Times New Roman"/>
                <w:b/>
                <w:snapToGrid w:val="0"/>
                <w:lang w:eastAsia="en-US"/>
              </w:rPr>
              <w:t>B.2.3</w:t>
            </w:r>
          </w:p>
        </w:tc>
        <w:tc>
          <w:tcPr>
            <w:tcW w:w="6136" w:type="dxa"/>
            <w:tcBorders>
              <w:left w:val="nil"/>
            </w:tcBorders>
            <w:vAlign w:val="center"/>
          </w:tcPr>
          <w:p w14:paraId="1CE783B1" w14:textId="77777777" w:rsidR="006D133B" w:rsidRPr="00D55034" w:rsidRDefault="006D133B" w:rsidP="006D133B">
            <w:pPr>
              <w:spacing w:before="40" w:after="40"/>
              <w:jc w:val="left"/>
              <w:rPr>
                <w:rFonts w:ascii="Times New Roman" w:eastAsia="Times New Roman" w:hAnsi="Times New Roman" w:cs="Times New Roman"/>
                <w:snapToGrid w:val="0"/>
                <w:color w:val="000000"/>
                <w:lang w:eastAsia="en-US"/>
              </w:rPr>
            </w:pPr>
            <w:r w:rsidRPr="00D55034">
              <w:rPr>
                <w:rFonts w:ascii="Times New Roman" w:eastAsia="Times New Roman" w:hAnsi="Times New Roman" w:cs="Times New Roman"/>
                <w:snapToGrid w:val="0"/>
                <w:color w:val="000000"/>
                <w:lang w:eastAsia="en-US"/>
              </w:rPr>
              <w:t>Delivery of training of trainers</w:t>
            </w:r>
          </w:p>
        </w:tc>
        <w:tc>
          <w:tcPr>
            <w:tcW w:w="382" w:type="dxa"/>
            <w:shd w:val="clear" w:color="auto" w:fill="auto"/>
            <w:tcMar>
              <w:left w:w="57" w:type="dxa"/>
              <w:right w:w="57" w:type="dxa"/>
            </w:tcMar>
          </w:tcPr>
          <w:p w14:paraId="78B3EE7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auto"/>
            <w:tcMar>
              <w:left w:w="57" w:type="dxa"/>
              <w:right w:w="57" w:type="dxa"/>
            </w:tcMar>
          </w:tcPr>
          <w:p w14:paraId="29CF80C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auto"/>
            <w:tcMar>
              <w:left w:w="57" w:type="dxa"/>
              <w:right w:w="57" w:type="dxa"/>
            </w:tcMar>
          </w:tcPr>
          <w:p w14:paraId="188B30F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auto"/>
            <w:tcMar>
              <w:left w:w="57" w:type="dxa"/>
              <w:right w:w="57" w:type="dxa"/>
            </w:tcMar>
          </w:tcPr>
          <w:p w14:paraId="2EE2978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auto"/>
            <w:tcMar>
              <w:left w:w="57" w:type="dxa"/>
              <w:right w:w="57" w:type="dxa"/>
            </w:tcMar>
          </w:tcPr>
          <w:p w14:paraId="45DBCC1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auto"/>
            <w:tcMar>
              <w:left w:w="57" w:type="dxa"/>
              <w:right w:w="57" w:type="dxa"/>
            </w:tcMar>
          </w:tcPr>
          <w:p w14:paraId="1C30809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auto"/>
            <w:tcMar>
              <w:left w:w="57" w:type="dxa"/>
              <w:right w:w="57" w:type="dxa"/>
            </w:tcMar>
          </w:tcPr>
          <w:p w14:paraId="0BC2079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auto"/>
            <w:tcMar>
              <w:left w:w="57" w:type="dxa"/>
              <w:right w:w="57" w:type="dxa"/>
            </w:tcMar>
          </w:tcPr>
          <w:p w14:paraId="2DA9BA1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auto"/>
            <w:tcMar>
              <w:left w:w="57" w:type="dxa"/>
              <w:right w:w="57" w:type="dxa"/>
            </w:tcMar>
          </w:tcPr>
          <w:p w14:paraId="6354F1D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auto"/>
            <w:tcMar>
              <w:left w:w="57" w:type="dxa"/>
              <w:right w:w="57" w:type="dxa"/>
            </w:tcMar>
          </w:tcPr>
          <w:p w14:paraId="4CCE13F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auto"/>
            <w:tcMar>
              <w:left w:w="57" w:type="dxa"/>
              <w:right w:w="57" w:type="dxa"/>
            </w:tcMar>
          </w:tcPr>
          <w:p w14:paraId="18E04B7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auto"/>
            <w:tcMar>
              <w:left w:w="57" w:type="dxa"/>
              <w:right w:w="57" w:type="dxa"/>
            </w:tcMar>
          </w:tcPr>
          <w:p w14:paraId="6FBCB7B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97" w:type="dxa"/>
            <w:tcBorders>
              <w:bottom w:val="single" w:sz="4" w:space="0" w:color="auto"/>
            </w:tcBorders>
            <w:shd w:val="clear" w:color="auto" w:fill="FFFFFF" w:themeFill="background1"/>
          </w:tcPr>
          <w:p w14:paraId="35E03E3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8" w:type="dxa"/>
            <w:tcBorders>
              <w:bottom w:val="single" w:sz="4" w:space="0" w:color="auto"/>
            </w:tcBorders>
            <w:shd w:val="clear" w:color="auto" w:fill="17365D" w:themeFill="text2" w:themeFillShade="BF"/>
          </w:tcPr>
          <w:p w14:paraId="76BEDAD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3" w:type="dxa"/>
            <w:tcBorders>
              <w:bottom w:val="single" w:sz="4" w:space="0" w:color="auto"/>
            </w:tcBorders>
            <w:shd w:val="clear" w:color="auto" w:fill="17365D" w:themeFill="text2" w:themeFillShade="BF"/>
          </w:tcPr>
          <w:p w14:paraId="12DEE37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bottom w:val="single" w:sz="4" w:space="0" w:color="auto"/>
            </w:tcBorders>
            <w:shd w:val="clear" w:color="auto" w:fill="17365D" w:themeFill="text2" w:themeFillShade="BF"/>
          </w:tcPr>
          <w:p w14:paraId="0BC9394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8" w:type="dxa"/>
            <w:tcBorders>
              <w:bottom w:val="single" w:sz="4" w:space="0" w:color="auto"/>
            </w:tcBorders>
            <w:shd w:val="clear" w:color="auto" w:fill="FFFFFF" w:themeFill="background1"/>
          </w:tcPr>
          <w:p w14:paraId="41A6311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8" w:type="dxa"/>
            <w:tcBorders>
              <w:bottom w:val="single" w:sz="4" w:space="0" w:color="auto"/>
            </w:tcBorders>
            <w:shd w:val="clear" w:color="auto" w:fill="FFFFFF" w:themeFill="background1"/>
          </w:tcPr>
          <w:p w14:paraId="1FB69F0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39" w:type="dxa"/>
            <w:tcBorders>
              <w:bottom w:val="single" w:sz="4" w:space="0" w:color="auto"/>
            </w:tcBorders>
            <w:shd w:val="clear" w:color="auto" w:fill="FFFFFF" w:themeFill="background1"/>
          </w:tcPr>
          <w:p w14:paraId="3BFF3DD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tcBorders>
              <w:bottom w:val="single" w:sz="4" w:space="0" w:color="auto"/>
            </w:tcBorders>
            <w:shd w:val="clear" w:color="auto" w:fill="FFFFFF" w:themeFill="background1"/>
          </w:tcPr>
          <w:p w14:paraId="49F4FFD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tcBorders>
              <w:bottom w:val="single" w:sz="4" w:space="0" w:color="auto"/>
            </w:tcBorders>
            <w:shd w:val="clear" w:color="auto" w:fill="auto"/>
          </w:tcPr>
          <w:p w14:paraId="570853B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tcBorders>
              <w:bottom w:val="single" w:sz="4" w:space="0" w:color="auto"/>
            </w:tcBorders>
            <w:shd w:val="clear" w:color="auto" w:fill="auto"/>
          </w:tcPr>
          <w:p w14:paraId="7580878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bottom w:val="single" w:sz="4" w:space="0" w:color="auto"/>
            </w:tcBorders>
            <w:shd w:val="clear" w:color="auto" w:fill="auto"/>
          </w:tcPr>
          <w:p w14:paraId="5EDCC73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gridSpan w:val="2"/>
            <w:tcBorders>
              <w:bottom w:val="single" w:sz="4" w:space="0" w:color="auto"/>
            </w:tcBorders>
            <w:shd w:val="clear" w:color="auto" w:fill="auto"/>
          </w:tcPr>
          <w:p w14:paraId="56D2B1F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tcBorders>
              <w:bottom w:val="single" w:sz="4" w:space="0" w:color="auto"/>
            </w:tcBorders>
            <w:shd w:val="clear" w:color="auto" w:fill="auto"/>
          </w:tcPr>
          <w:p w14:paraId="6C03152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tcBorders>
              <w:bottom w:val="single" w:sz="4" w:space="0" w:color="auto"/>
            </w:tcBorders>
            <w:shd w:val="clear" w:color="auto" w:fill="auto"/>
          </w:tcPr>
          <w:p w14:paraId="4D4FFFC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1114DB4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682BEB2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77EA481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71DD326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4DE4CBA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5D64AA5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79E7B70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496659B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768BD1C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6CFB065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vMerge/>
            <w:shd w:val="clear" w:color="auto" w:fill="DDD9C3" w:themeFill="background2" w:themeFillShade="E6"/>
          </w:tcPr>
          <w:p w14:paraId="752F5C5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r>
      <w:tr w:rsidR="006D133B" w:rsidRPr="00D55034" w14:paraId="06D484E2" w14:textId="77777777" w:rsidTr="00F93E54">
        <w:trPr>
          <w:trHeight w:val="20"/>
          <w:tblHeader/>
        </w:trPr>
        <w:tc>
          <w:tcPr>
            <w:tcW w:w="949" w:type="dxa"/>
            <w:tcBorders>
              <w:right w:val="nil"/>
            </w:tcBorders>
            <w:vAlign w:val="center"/>
          </w:tcPr>
          <w:p w14:paraId="18C8EBFE" w14:textId="77777777" w:rsidR="006D133B" w:rsidRPr="00D55034" w:rsidRDefault="006D133B" w:rsidP="006D133B">
            <w:pPr>
              <w:spacing w:before="40" w:after="40"/>
              <w:jc w:val="center"/>
              <w:rPr>
                <w:rFonts w:ascii="Times New Roman" w:eastAsia="Times New Roman" w:hAnsi="Times New Roman" w:cs="Times New Roman"/>
                <w:b/>
                <w:snapToGrid w:val="0"/>
                <w:lang w:eastAsia="en-US"/>
              </w:rPr>
            </w:pPr>
            <w:r w:rsidRPr="00D55034">
              <w:rPr>
                <w:rFonts w:ascii="Times New Roman" w:eastAsia="Times New Roman" w:hAnsi="Times New Roman" w:cs="Times New Roman"/>
                <w:b/>
                <w:snapToGrid w:val="0"/>
                <w:lang w:eastAsia="en-US"/>
              </w:rPr>
              <w:t>B.2.4</w:t>
            </w:r>
          </w:p>
        </w:tc>
        <w:tc>
          <w:tcPr>
            <w:tcW w:w="6136" w:type="dxa"/>
            <w:tcBorders>
              <w:left w:val="nil"/>
            </w:tcBorders>
            <w:vAlign w:val="center"/>
          </w:tcPr>
          <w:p w14:paraId="6F12375A" w14:textId="77777777" w:rsidR="006D133B" w:rsidRPr="00D55034" w:rsidRDefault="006D133B" w:rsidP="006D133B">
            <w:pPr>
              <w:spacing w:before="40" w:after="40"/>
              <w:jc w:val="left"/>
              <w:rPr>
                <w:rFonts w:ascii="Times New Roman" w:eastAsia="Times New Roman" w:hAnsi="Times New Roman" w:cs="Times New Roman"/>
                <w:snapToGrid w:val="0"/>
                <w:color w:val="000000"/>
                <w:lang w:eastAsia="en-US"/>
              </w:rPr>
            </w:pPr>
            <w:r w:rsidRPr="00D55034">
              <w:rPr>
                <w:rFonts w:ascii="Times New Roman" w:eastAsia="Times New Roman" w:hAnsi="Times New Roman" w:cs="Times New Roman"/>
                <w:snapToGrid w:val="0"/>
                <w:color w:val="000000"/>
                <w:lang w:eastAsia="en-US"/>
              </w:rPr>
              <w:t>Delivery of training Sessions (cascade training sessions)</w:t>
            </w:r>
          </w:p>
        </w:tc>
        <w:tc>
          <w:tcPr>
            <w:tcW w:w="382" w:type="dxa"/>
            <w:shd w:val="clear" w:color="auto" w:fill="auto"/>
            <w:tcMar>
              <w:left w:w="57" w:type="dxa"/>
              <w:right w:w="57" w:type="dxa"/>
            </w:tcMar>
          </w:tcPr>
          <w:p w14:paraId="28E26DD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119D55A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5BEAF0F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5F2BB1D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2A51503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0C7FAED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19634BE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116439B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4D07A01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38954E1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52E0FFD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1CC3221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97" w:type="dxa"/>
            <w:shd w:val="clear" w:color="auto" w:fill="auto"/>
          </w:tcPr>
          <w:p w14:paraId="04FF771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8" w:type="dxa"/>
            <w:shd w:val="clear" w:color="auto" w:fill="auto"/>
          </w:tcPr>
          <w:p w14:paraId="57878F2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3" w:type="dxa"/>
            <w:shd w:val="clear" w:color="auto" w:fill="auto"/>
          </w:tcPr>
          <w:p w14:paraId="068CC6E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shd w:val="clear" w:color="auto" w:fill="auto"/>
          </w:tcPr>
          <w:p w14:paraId="61B77B0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8" w:type="dxa"/>
            <w:shd w:val="clear" w:color="auto" w:fill="auto"/>
          </w:tcPr>
          <w:p w14:paraId="56F7F06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8" w:type="dxa"/>
            <w:shd w:val="clear" w:color="auto" w:fill="E36C0A" w:themeFill="accent6" w:themeFillShade="BF"/>
          </w:tcPr>
          <w:p w14:paraId="00CF252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39" w:type="dxa"/>
            <w:shd w:val="clear" w:color="auto" w:fill="E36C0A" w:themeFill="accent6" w:themeFillShade="BF"/>
          </w:tcPr>
          <w:p w14:paraId="25D0C1F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shd w:val="clear" w:color="auto" w:fill="E36C0A" w:themeFill="accent6" w:themeFillShade="BF"/>
          </w:tcPr>
          <w:p w14:paraId="54AE5CE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shd w:val="clear" w:color="auto" w:fill="E36C0A" w:themeFill="accent6" w:themeFillShade="BF"/>
          </w:tcPr>
          <w:p w14:paraId="402DE68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shd w:val="clear" w:color="auto" w:fill="E36C0A" w:themeFill="accent6" w:themeFillShade="BF"/>
          </w:tcPr>
          <w:p w14:paraId="3BF2002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shd w:val="clear" w:color="auto" w:fill="E36C0A" w:themeFill="accent6" w:themeFillShade="BF"/>
          </w:tcPr>
          <w:p w14:paraId="4DFD48C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gridSpan w:val="2"/>
            <w:shd w:val="clear" w:color="auto" w:fill="E36C0A" w:themeFill="accent6" w:themeFillShade="BF"/>
          </w:tcPr>
          <w:p w14:paraId="08DD443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shd w:val="clear" w:color="auto" w:fill="E36C0A" w:themeFill="accent6" w:themeFillShade="BF"/>
          </w:tcPr>
          <w:p w14:paraId="2B8E067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shd w:val="clear" w:color="auto" w:fill="E36C0A" w:themeFill="accent6" w:themeFillShade="BF"/>
          </w:tcPr>
          <w:p w14:paraId="029A9D9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E36C0A" w:themeFill="accent6" w:themeFillShade="BF"/>
          </w:tcPr>
          <w:p w14:paraId="009D1AC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E36C0A" w:themeFill="accent6" w:themeFillShade="BF"/>
          </w:tcPr>
          <w:p w14:paraId="2618109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E36C0A" w:themeFill="accent6" w:themeFillShade="BF"/>
          </w:tcPr>
          <w:p w14:paraId="0442583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E36C0A" w:themeFill="accent6" w:themeFillShade="BF"/>
          </w:tcPr>
          <w:p w14:paraId="003EB5A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E36C0A" w:themeFill="accent6" w:themeFillShade="BF"/>
          </w:tcPr>
          <w:p w14:paraId="00CB489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E36C0A" w:themeFill="accent6" w:themeFillShade="BF"/>
          </w:tcPr>
          <w:p w14:paraId="11AD335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E36C0A" w:themeFill="accent6" w:themeFillShade="BF"/>
          </w:tcPr>
          <w:p w14:paraId="3C979D0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FFFFFF" w:themeFill="background1"/>
          </w:tcPr>
          <w:p w14:paraId="1F70A34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FFFFFF" w:themeFill="background1"/>
          </w:tcPr>
          <w:p w14:paraId="3F338DC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37D3596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vMerge/>
            <w:shd w:val="clear" w:color="auto" w:fill="DDD9C3" w:themeFill="background2" w:themeFillShade="E6"/>
          </w:tcPr>
          <w:p w14:paraId="421A524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r>
      <w:tr w:rsidR="00D55034" w:rsidRPr="00D55034" w14:paraId="67872601" w14:textId="77777777" w:rsidTr="00F93E54">
        <w:trPr>
          <w:trHeight w:val="20"/>
          <w:tblHeader/>
        </w:trPr>
        <w:tc>
          <w:tcPr>
            <w:tcW w:w="949" w:type="dxa"/>
            <w:tcBorders>
              <w:right w:val="nil"/>
            </w:tcBorders>
            <w:vAlign w:val="center"/>
          </w:tcPr>
          <w:p w14:paraId="21FA7FF6" w14:textId="77777777" w:rsidR="006D133B" w:rsidRPr="00D55034" w:rsidRDefault="006D133B" w:rsidP="006D133B">
            <w:pPr>
              <w:spacing w:before="40" w:after="40"/>
              <w:jc w:val="center"/>
              <w:rPr>
                <w:rFonts w:ascii="Times New Roman" w:eastAsia="Times New Roman" w:hAnsi="Times New Roman" w:cs="Times New Roman"/>
                <w:b/>
                <w:snapToGrid w:val="0"/>
                <w:lang w:eastAsia="en-US"/>
              </w:rPr>
            </w:pPr>
            <w:r w:rsidRPr="00D55034">
              <w:rPr>
                <w:rFonts w:ascii="Times New Roman" w:eastAsia="Times New Roman" w:hAnsi="Times New Roman" w:cs="Times New Roman"/>
                <w:b/>
                <w:snapToGrid w:val="0"/>
                <w:lang w:eastAsia="en-US"/>
              </w:rPr>
              <w:t>B.2.5</w:t>
            </w:r>
          </w:p>
        </w:tc>
        <w:tc>
          <w:tcPr>
            <w:tcW w:w="6136" w:type="dxa"/>
            <w:tcBorders>
              <w:left w:val="nil"/>
            </w:tcBorders>
            <w:vAlign w:val="center"/>
          </w:tcPr>
          <w:p w14:paraId="220BBA24" w14:textId="77777777" w:rsidR="006D133B" w:rsidRPr="00D55034" w:rsidRDefault="006D133B" w:rsidP="006D133B">
            <w:pPr>
              <w:spacing w:before="40" w:after="40"/>
              <w:jc w:val="left"/>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 xml:space="preserve">Translations and Publications </w:t>
            </w:r>
          </w:p>
        </w:tc>
        <w:tc>
          <w:tcPr>
            <w:tcW w:w="382" w:type="dxa"/>
            <w:shd w:val="clear" w:color="auto" w:fill="auto"/>
            <w:tcMar>
              <w:left w:w="57" w:type="dxa"/>
              <w:right w:w="57" w:type="dxa"/>
            </w:tcMar>
          </w:tcPr>
          <w:p w14:paraId="36F0AC4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4A0DF84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auto"/>
            <w:tcMar>
              <w:left w:w="57" w:type="dxa"/>
              <w:right w:w="57" w:type="dxa"/>
            </w:tcMar>
          </w:tcPr>
          <w:p w14:paraId="14FACFD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7504B50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5F497A"/>
            <w:tcMar>
              <w:left w:w="57" w:type="dxa"/>
              <w:right w:w="57" w:type="dxa"/>
            </w:tcMar>
          </w:tcPr>
          <w:p w14:paraId="50A2081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5F497A"/>
            <w:tcMar>
              <w:left w:w="57" w:type="dxa"/>
              <w:right w:w="57" w:type="dxa"/>
            </w:tcMar>
          </w:tcPr>
          <w:p w14:paraId="731E257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5F497A"/>
            <w:tcMar>
              <w:left w:w="57" w:type="dxa"/>
              <w:right w:w="57" w:type="dxa"/>
            </w:tcMar>
          </w:tcPr>
          <w:p w14:paraId="6690136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5F497A"/>
            <w:tcMar>
              <w:left w:w="57" w:type="dxa"/>
              <w:right w:w="57" w:type="dxa"/>
            </w:tcMar>
          </w:tcPr>
          <w:p w14:paraId="40455A3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5F497A"/>
            <w:tcMar>
              <w:left w:w="57" w:type="dxa"/>
              <w:right w:w="57" w:type="dxa"/>
            </w:tcMar>
          </w:tcPr>
          <w:p w14:paraId="3FA2DD3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5F497A"/>
            <w:tcMar>
              <w:left w:w="57" w:type="dxa"/>
              <w:right w:w="57" w:type="dxa"/>
            </w:tcMar>
          </w:tcPr>
          <w:p w14:paraId="660DCD7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5F497A"/>
            <w:tcMar>
              <w:left w:w="57" w:type="dxa"/>
              <w:right w:w="57" w:type="dxa"/>
            </w:tcMar>
          </w:tcPr>
          <w:p w14:paraId="3A902E7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5F497A"/>
            <w:tcMar>
              <w:left w:w="57" w:type="dxa"/>
              <w:right w:w="57" w:type="dxa"/>
            </w:tcMar>
          </w:tcPr>
          <w:p w14:paraId="4852613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97" w:type="dxa"/>
            <w:shd w:val="clear" w:color="auto" w:fill="5F497A"/>
          </w:tcPr>
          <w:p w14:paraId="1B6875B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8" w:type="dxa"/>
            <w:shd w:val="clear" w:color="auto" w:fill="5F497A"/>
          </w:tcPr>
          <w:p w14:paraId="1178B53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3" w:type="dxa"/>
            <w:shd w:val="clear" w:color="auto" w:fill="5F497A"/>
          </w:tcPr>
          <w:p w14:paraId="5ECBC5C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bottom w:val="single" w:sz="4" w:space="0" w:color="auto"/>
            </w:tcBorders>
            <w:shd w:val="clear" w:color="auto" w:fill="5F497A"/>
          </w:tcPr>
          <w:p w14:paraId="4A6E7CB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8" w:type="dxa"/>
            <w:tcBorders>
              <w:bottom w:val="single" w:sz="4" w:space="0" w:color="auto"/>
            </w:tcBorders>
            <w:shd w:val="clear" w:color="auto" w:fill="5F497A"/>
          </w:tcPr>
          <w:p w14:paraId="0BB35F2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8" w:type="dxa"/>
            <w:shd w:val="clear" w:color="auto" w:fill="5F497A"/>
          </w:tcPr>
          <w:p w14:paraId="7B556F5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39" w:type="dxa"/>
            <w:shd w:val="clear" w:color="auto" w:fill="5F497A"/>
          </w:tcPr>
          <w:p w14:paraId="179D749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shd w:val="clear" w:color="auto" w:fill="5F497A"/>
          </w:tcPr>
          <w:p w14:paraId="0E8D79E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shd w:val="clear" w:color="auto" w:fill="5F497A"/>
          </w:tcPr>
          <w:p w14:paraId="64895DB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shd w:val="clear" w:color="auto" w:fill="5F497A"/>
          </w:tcPr>
          <w:p w14:paraId="04DE13E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shd w:val="clear" w:color="auto" w:fill="5F497A"/>
          </w:tcPr>
          <w:p w14:paraId="56AF0CA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gridSpan w:val="2"/>
            <w:shd w:val="clear" w:color="auto" w:fill="5F497A"/>
          </w:tcPr>
          <w:p w14:paraId="1485BDF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shd w:val="clear" w:color="auto" w:fill="5F497A"/>
          </w:tcPr>
          <w:p w14:paraId="69D6396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shd w:val="clear" w:color="auto" w:fill="5F497A"/>
          </w:tcPr>
          <w:p w14:paraId="5A65CC0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5F497A"/>
          </w:tcPr>
          <w:p w14:paraId="0E50588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5F497A"/>
          </w:tcPr>
          <w:p w14:paraId="3B60C07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5F497A"/>
          </w:tcPr>
          <w:p w14:paraId="09C40FB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5F497A"/>
          </w:tcPr>
          <w:p w14:paraId="419A9BD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5F497A"/>
          </w:tcPr>
          <w:p w14:paraId="63597D3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5F497A"/>
          </w:tcPr>
          <w:p w14:paraId="7B24A4D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5F497A"/>
          </w:tcPr>
          <w:p w14:paraId="47D445A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5F497A"/>
          </w:tcPr>
          <w:p w14:paraId="35814CE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5F497A"/>
          </w:tcPr>
          <w:p w14:paraId="3C70BC1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5F497A"/>
          </w:tcPr>
          <w:p w14:paraId="4BEDC88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shd w:val="clear" w:color="auto" w:fill="DDD9C3" w:themeFill="background2" w:themeFillShade="E6"/>
          </w:tcPr>
          <w:p w14:paraId="7C33BA83" w14:textId="77777777" w:rsidR="006D133B" w:rsidRPr="00D55034" w:rsidRDefault="006D133B" w:rsidP="006D133B">
            <w:pPr>
              <w:spacing w:before="40" w:after="40"/>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CoE and UTBA</w:t>
            </w:r>
          </w:p>
        </w:tc>
      </w:tr>
      <w:tr w:rsidR="006D133B" w:rsidRPr="00D55034" w14:paraId="1F5EA312" w14:textId="77777777" w:rsidTr="00F93E54">
        <w:trPr>
          <w:trHeight w:val="20"/>
          <w:tblHeader/>
        </w:trPr>
        <w:tc>
          <w:tcPr>
            <w:tcW w:w="949" w:type="dxa"/>
            <w:tcBorders>
              <w:right w:val="nil"/>
            </w:tcBorders>
            <w:vAlign w:val="center"/>
          </w:tcPr>
          <w:p w14:paraId="46C9DC4A" w14:textId="77777777" w:rsidR="006D133B" w:rsidRPr="00D55034" w:rsidRDefault="006D133B" w:rsidP="006D133B">
            <w:pPr>
              <w:spacing w:before="40" w:after="40"/>
              <w:jc w:val="center"/>
              <w:rPr>
                <w:rFonts w:ascii="Times New Roman" w:eastAsia="Times New Roman" w:hAnsi="Times New Roman" w:cs="Times New Roman"/>
                <w:b/>
                <w:snapToGrid w:val="0"/>
                <w:lang w:eastAsia="en-US"/>
              </w:rPr>
            </w:pPr>
            <w:r w:rsidRPr="00D55034">
              <w:rPr>
                <w:rFonts w:ascii="Times New Roman" w:eastAsia="Times New Roman" w:hAnsi="Times New Roman" w:cs="Times New Roman"/>
                <w:b/>
                <w:snapToGrid w:val="0"/>
                <w:lang w:eastAsia="en-US"/>
              </w:rPr>
              <w:t>B.3.1</w:t>
            </w:r>
          </w:p>
        </w:tc>
        <w:tc>
          <w:tcPr>
            <w:tcW w:w="6136" w:type="dxa"/>
            <w:tcBorders>
              <w:left w:val="nil"/>
            </w:tcBorders>
            <w:vAlign w:val="center"/>
          </w:tcPr>
          <w:p w14:paraId="4914DA40" w14:textId="0F6F1906" w:rsidR="006D133B" w:rsidRPr="00D55034" w:rsidRDefault="006D133B" w:rsidP="006D133B">
            <w:pPr>
              <w:spacing w:before="40" w:after="40"/>
              <w:jc w:val="left"/>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Co</w:t>
            </w:r>
            <w:r w:rsidR="00D42EFC">
              <w:rPr>
                <w:rFonts w:ascii="Times New Roman" w:eastAsia="Times New Roman" w:hAnsi="Times New Roman" w:cs="Times New Roman"/>
                <w:snapToGrid w:val="0"/>
                <w:lang w:eastAsia="en-US"/>
              </w:rPr>
              <w:t>-</w:t>
            </w:r>
            <w:r w:rsidRPr="00D55034">
              <w:rPr>
                <w:rFonts w:ascii="Times New Roman" w:eastAsia="Times New Roman" w:hAnsi="Times New Roman" w:cs="Times New Roman"/>
                <w:snapToGrid w:val="0"/>
                <w:lang w:eastAsia="en-US"/>
              </w:rPr>
              <w:t xml:space="preserve">ordination meetings </w:t>
            </w:r>
          </w:p>
        </w:tc>
        <w:tc>
          <w:tcPr>
            <w:tcW w:w="382" w:type="dxa"/>
            <w:shd w:val="clear" w:color="auto" w:fill="auto"/>
            <w:tcMar>
              <w:left w:w="57" w:type="dxa"/>
              <w:right w:w="57" w:type="dxa"/>
            </w:tcMar>
          </w:tcPr>
          <w:p w14:paraId="40059B2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321DC8B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FFFFFF" w:themeFill="background1"/>
            <w:tcMar>
              <w:left w:w="57" w:type="dxa"/>
              <w:right w:w="57" w:type="dxa"/>
            </w:tcMar>
          </w:tcPr>
          <w:p w14:paraId="3BAABC8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200F2D8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0153885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bottom w:val="single" w:sz="4" w:space="0" w:color="auto"/>
            </w:tcBorders>
            <w:shd w:val="clear" w:color="auto" w:fill="948A54" w:themeFill="background2" w:themeFillShade="80"/>
            <w:tcMar>
              <w:left w:w="57" w:type="dxa"/>
              <w:right w:w="57" w:type="dxa"/>
            </w:tcMar>
          </w:tcPr>
          <w:p w14:paraId="7CA3213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193E152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7DBD190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5A77234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2791119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948A54" w:themeFill="background2" w:themeFillShade="80"/>
            <w:tcMar>
              <w:left w:w="57" w:type="dxa"/>
              <w:right w:w="57" w:type="dxa"/>
            </w:tcMar>
          </w:tcPr>
          <w:p w14:paraId="035BB90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shd w:val="clear" w:color="auto" w:fill="auto"/>
            <w:tcMar>
              <w:left w:w="57" w:type="dxa"/>
              <w:right w:w="57" w:type="dxa"/>
            </w:tcMar>
          </w:tcPr>
          <w:p w14:paraId="70D6E53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97" w:type="dxa"/>
            <w:shd w:val="clear" w:color="auto" w:fill="auto"/>
          </w:tcPr>
          <w:p w14:paraId="7F2533D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8" w:type="dxa"/>
            <w:shd w:val="clear" w:color="auto" w:fill="auto"/>
          </w:tcPr>
          <w:p w14:paraId="5143BC4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3" w:type="dxa"/>
            <w:shd w:val="clear" w:color="auto" w:fill="auto"/>
          </w:tcPr>
          <w:p w14:paraId="2E9A56D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shd w:val="clear" w:color="auto" w:fill="948A54" w:themeFill="background2" w:themeFillShade="80"/>
          </w:tcPr>
          <w:p w14:paraId="720263A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8" w:type="dxa"/>
            <w:shd w:val="clear" w:color="auto" w:fill="FFFFFF" w:themeFill="background1"/>
          </w:tcPr>
          <w:p w14:paraId="60B5C69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8" w:type="dxa"/>
            <w:shd w:val="clear" w:color="auto" w:fill="auto"/>
          </w:tcPr>
          <w:p w14:paraId="388FC53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39" w:type="dxa"/>
            <w:shd w:val="clear" w:color="auto" w:fill="auto"/>
          </w:tcPr>
          <w:p w14:paraId="7E8D208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shd w:val="clear" w:color="auto" w:fill="auto"/>
          </w:tcPr>
          <w:p w14:paraId="07259D3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shd w:val="clear" w:color="auto" w:fill="auto"/>
          </w:tcPr>
          <w:p w14:paraId="490CBCB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shd w:val="clear" w:color="auto" w:fill="auto"/>
          </w:tcPr>
          <w:p w14:paraId="08B096B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shd w:val="clear" w:color="auto" w:fill="948A54" w:themeFill="background2" w:themeFillShade="80"/>
          </w:tcPr>
          <w:p w14:paraId="7993BDD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gridSpan w:val="2"/>
            <w:shd w:val="clear" w:color="auto" w:fill="auto"/>
          </w:tcPr>
          <w:p w14:paraId="33E660C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shd w:val="clear" w:color="auto" w:fill="auto"/>
          </w:tcPr>
          <w:p w14:paraId="281CA32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shd w:val="clear" w:color="auto" w:fill="auto"/>
          </w:tcPr>
          <w:p w14:paraId="6DAC646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09950E6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948A54" w:themeFill="background2" w:themeFillShade="80"/>
          </w:tcPr>
          <w:p w14:paraId="36563B7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FFFFFF" w:themeFill="background1"/>
          </w:tcPr>
          <w:p w14:paraId="2533367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38BD59F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5330E6F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16197F3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6B31AFD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auto"/>
          </w:tcPr>
          <w:p w14:paraId="6C332BD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948A54" w:themeFill="background2" w:themeFillShade="80"/>
          </w:tcPr>
          <w:p w14:paraId="02267AA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193C298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shd w:val="clear" w:color="auto" w:fill="DDD9C3" w:themeFill="background2" w:themeFillShade="E6"/>
          </w:tcPr>
          <w:p w14:paraId="3411866C" w14:textId="77777777" w:rsidR="006D133B" w:rsidRPr="00D55034" w:rsidRDefault="006D133B" w:rsidP="006D133B">
            <w:pPr>
              <w:spacing w:before="40" w:after="40"/>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CoE, UTBA, pilot bars, consultants</w:t>
            </w:r>
          </w:p>
        </w:tc>
      </w:tr>
      <w:tr w:rsidR="006D133B" w:rsidRPr="00D55034" w14:paraId="3CD59D8E" w14:textId="77777777" w:rsidTr="00F93E54">
        <w:trPr>
          <w:trHeight w:val="20"/>
          <w:tblHeader/>
        </w:trPr>
        <w:tc>
          <w:tcPr>
            <w:tcW w:w="949" w:type="dxa"/>
            <w:tcBorders>
              <w:top w:val="single" w:sz="4" w:space="0" w:color="auto"/>
              <w:left w:val="single" w:sz="4" w:space="0" w:color="auto"/>
              <w:bottom w:val="single" w:sz="4" w:space="0" w:color="auto"/>
              <w:right w:val="nil"/>
            </w:tcBorders>
            <w:vAlign w:val="center"/>
          </w:tcPr>
          <w:p w14:paraId="0CA2A81C" w14:textId="77777777" w:rsidR="006D133B" w:rsidRPr="00D55034" w:rsidRDefault="006D133B" w:rsidP="006D133B">
            <w:pPr>
              <w:spacing w:before="40" w:after="40"/>
              <w:jc w:val="center"/>
              <w:rPr>
                <w:rFonts w:ascii="Times New Roman" w:eastAsia="Times New Roman" w:hAnsi="Times New Roman" w:cs="Times New Roman"/>
                <w:b/>
                <w:snapToGrid w:val="0"/>
                <w:lang w:eastAsia="en-US"/>
              </w:rPr>
            </w:pPr>
            <w:r w:rsidRPr="00D55034">
              <w:rPr>
                <w:rFonts w:ascii="Times New Roman" w:eastAsia="Times New Roman" w:hAnsi="Times New Roman" w:cs="Times New Roman"/>
                <w:b/>
                <w:snapToGrid w:val="0"/>
                <w:lang w:eastAsia="en-US"/>
              </w:rPr>
              <w:t>B.3.2</w:t>
            </w:r>
          </w:p>
        </w:tc>
        <w:tc>
          <w:tcPr>
            <w:tcW w:w="6136" w:type="dxa"/>
            <w:tcBorders>
              <w:top w:val="single" w:sz="4" w:space="0" w:color="auto"/>
              <w:left w:val="nil"/>
              <w:bottom w:val="single" w:sz="4" w:space="0" w:color="auto"/>
              <w:right w:val="single" w:sz="4" w:space="0" w:color="auto"/>
            </w:tcBorders>
            <w:vAlign w:val="center"/>
          </w:tcPr>
          <w:p w14:paraId="5717E0FC" w14:textId="77777777" w:rsidR="006D133B" w:rsidRPr="00D55034" w:rsidRDefault="006D133B" w:rsidP="006D133B">
            <w:pPr>
              <w:spacing w:before="40" w:after="40"/>
              <w:jc w:val="left"/>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 xml:space="preserve">Web based network </w:t>
            </w:r>
          </w:p>
        </w:tc>
        <w:tc>
          <w:tcPr>
            <w:tcW w:w="38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A1F00D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26FCAB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5BF9D9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30CEFD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25AB47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4F6228" w:themeFill="accent3" w:themeFillShade="80"/>
            <w:tcMar>
              <w:left w:w="57" w:type="dxa"/>
              <w:right w:w="57" w:type="dxa"/>
            </w:tcMar>
          </w:tcPr>
          <w:p w14:paraId="1CCB435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4F6228"/>
            <w:tcMar>
              <w:left w:w="57" w:type="dxa"/>
              <w:right w:w="57" w:type="dxa"/>
            </w:tcMar>
          </w:tcPr>
          <w:p w14:paraId="3CE3BE0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4F6228"/>
            <w:tcMar>
              <w:left w:w="57" w:type="dxa"/>
              <w:right w:w="57" w:type="dxa"/>
            </w:tcMar>
          </w:tcPr>
          <w:p w14:paraId="07FD95F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4F6228"/>
            <w:tcMar>
              <w:left w:w="57" w:type="dxa"/>
              <w:right w:w="57" w:type="dxa"/>
            </w:tcMar>
          </w:tcPr>
          <w:p w14:paraId="266FF26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4F6228"/>
            <w:tcMar>
              <w:left w:w="57" w:type="dxa"/>
              <w:right w:w="57" w:type="dxa"/>
            </w:tcMar>
          </w:tcPr>
          <w:p w14:paraId="2FB293E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4F6228"/>
            <w:tcMar>
              <w:left w:w="57" w:type="dxa"/>
              <w:right w:w="57" w:type="dxa"/>
            </w:tcMar>
          </w:tcPr>
          <w:p w14:paraId="70E02FB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4F6228"/>
            <w:tcMar>
              <w:left w:w="57" w:type="dxa"/>
              <w:right w:w="57" w:type="dxa"/>
            </w:tcMar>
          </w:tcPr>
          <w:p w14:paraId="6393B84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97" w:type="dxa"/>
            <w:tcBorders>
              <w:top w:val="single" w:sz="4" w:space="0" w:color="auto"/>
              <w:left w:val="single" w:sz="4" w:space="0" w:color="auto"/>
              <w:bottom w:val="single" w:sz="4" w:space="0" w:color="auto"/>
              <w:right w:val="single" w:sz="4" w:space="0" w:color="auto"/>
            </w:tcBorders>
            <w:shd w:val="clear" w:color="auto" w:fill="4F6228"/>
          </w:tcPr>
          <w:p w14:paraId="35106CC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4F6228"/>
          </w:tcPr>
          <w:p w14:paraId="52290B7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3" w:type="dxa"/>
            <w:tcBorders>
              <w:top w:val="single" w:sz="4" w:space="0" w:color="auto"/>
              <w:left w:val="single" w:sz="4" w:space="0" w:color="auto"/>
              <w:bottom w:val="single" w:sz="4" w:space="0" w:color="auto"/>
              <w:right w:val="single" w:sz="4" w:space="0" w:color="auto"/>
            </w:tcBorders>
            <w:shd w:val="clear" w:color="auto" w:fill="4F6228"/>
          </w:tcPr>
          <w:p w14:paraId="0BA9CEE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top w:val="single" w:sz="4" w:space="0" w:color="auto"/>
              <w:left w:val="single" w:sz="4" w:space="0" w:color="auto"/>
              <w:bottom w:val="single" w:sz="4" w:space="0" w:color="auto"/>
              <w:right w:val="single" w:sz="4" w:space="0" w:color="auto"/>
            </w:tcBorders>
            <w:shd w:val="clear" w:color="auto" w:fill="4F6228"/>
          </w:tcPr>
          <w:p w14:paraId="0C72C19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8" w:type="dxa"/>
            <w:tcBorders>
              <w:top w:val="single" w:sz="4" w:space="0" w:color="auto"/>
              <w:left w:val="single" w:sz="4" w:space="0" w:color="auto"/>
              <w:bottom w:val="single" w:sz="4" w:space="0" w:color="auto"/>
              <w:right w:val="single" w:sz="4" w:space="0" w:color="auto"/>
            </w:tcBorders>
            <w:shd w:val="clear" w:color="auto" w:fill="4F6228"/>
          </w:tcPr>
          <w:p w14:paraId="2978AF1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8" w:type="dxa"/>
            <w:tcBorders>
              <w:top w:val="single" w:sz="4" w:space="0" w:color="auto"/>
              <w:left w:val="single" w:sz="4" w:space="0" w:color="auto"/>
              <w:bottom w:val="single" w:sz="4" w:space="0" w:color="auto"/>
              <w:right w:val="single" w:sz="4" w:space="0" w:color="auto"/>
            </w:tcBorders>
            <w:shd w:val="clear" w:color="auto" w:fill="4F6228"/>
          </w:tcPr>
          <w:p w14:paraId="15E2EAC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39" w:type="dxa"/>
            <w:tcBorders>
              <w:top w:val="single" w:sz="4" w:space="0" w:color="auto"/>
              <w:left w:val="single" w:sz="4" w:space="0" w:color="auto"/>
              <w:bottom w:val="single" w:sz="4" w:space="0" w:color="auto"/>
              <w:right w:val="single" w:sz="4" w:space="0" w:color="auto"/>
            </w:tcBorders>
            <w:shd w:val="clear" w:color="auto" w:fill="4F6228"/>
          </w:tcPr>
          <w:p w14:paraId="3D55250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tcBorders>
              <w:top w:val="single" w:sz="4" w:space="0" w:color="auto"/>
              <w:left w:val="single" w:sz="4" w:space="0" w:color="auto"/>
              <w:bottom w:val="single" w:sz="4" w:space="0" w:color="auto"/>
              <w:right w:val="single" w:sz="4" w:space="0" w:color="auto"/>
            </w:tcBorders>
            <w:shd w:val="clear" w:color="auto" w:fill="4F6228"/>
          </w:tcPr>
          <w:p w14:paraId="0679CCB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4F6228"/>
          </w:tcPr>
          <w:p w14:paraId="09AE6BA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tcBorders>
              <w:top w:val="single" w:sz="4" w:space="0" w:color="auto"/>
              <w:left w:val="single" w:sz="4" w:space="0" w:color="auto"/>
              <w:bottom w:val="single" w:sz="4" w:space="0" w:color="auto"/>
              <w:right w:val="single" w:sz="4" w:space="0" w:color="auto"/>
            </w:tcBorders>
            <w:shd w:val="clear" w:color="auto" w:fill="4F6228"/>
          </w:tcPr>
          <w:p w14:paraId="0364DF3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top w:val="single" w:sz="4" w:space="0" w:color="auto"/>
              <w:left w:val="single" w:sz="4" w:space="0" w:color="auto"/>
              <w:bottom w:val="single" w:sz="4" w:space="0" w:color="auto"/>
              <w:right w:val="single" w:sz="4" w:space="0" w:color="auto"/>
            </w:tcBorders>
            <w:shd w:val="clear" w:color="auto" w:fill="4F6228"/>
          </w:tcPr>
          <w:p w14:paraId="4FD3993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4F6228"/>
          </w:tcPr>
          <w:p w14:paraId="03A8DBB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4F6228"/>
          </w:tcPr>
          <w:p w14:paraId="00010EE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tcBorders>
              <w:top w:val="single" w:sz="4" w:space="0" w:color="auto"/>
              <w:left w:val="single" w:sz="4" w:space="0" w:color="auto"/>
              <w:bottom w:val="single" w:sz="4" w:space="0" w:color="auto"/>
              <w:right w:val="single" w:sz="4" w:space="0" w:color="auto"/>
            </w:tcBorders>
            <w:shd w:val="clear" w:color="auto" w:fill="4F6228"/>
          </w:tcPr>
          <w:p w14:paraId="43A5D2E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4F6228"/>
          </w:tcPr>
          <w:p w14:paraId="4B9945C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4F6228"/>
          </w:tcPr>
          <w:p w14:paraId="5216EB2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4F6228"/>
          </w:tcPr>
          <w:p w14:paraId="5447839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4F6228"/>
          </w:tcPr>
          <w:p w14:paraId="56911F6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4F6228"/>
          </w:tcPr>
          <w:p w14:paraId="186FD9C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4F6228"/>
          </w:tcPr>
          <w:p w14:paraId="1601F20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4F6228"/>
          </w:tcPr>
          <w:p w14:paraId="63AE7E0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4F6228"/>
          </w:tcPr>
          <w:p w14:paraId="3825FF6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4F6228"/>
          </w:tcPr>
          <w:p w14:paraId="24C3EDF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4F6228"/>
          </w:tcPr>
          <w:p w14:paraId="0B8D8EA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vMerge w:val="restart"/>
            <w:shd w:val="clear" w:color="auto" w:fill="DDD9C3" w:themeFill="background2" w:themeFillShade="E6"/>
          </w:tcPr>
          <w:p w14:paraId="50A74A2E" w14:textId="77777777" w:rsidR="006D133B" w:rsidRPr="00D55034" w:rsidRDefault="006D133B" w:rsidP="006D133B">
            <w:pPr>
              <w:spacing w:before="40" w:after="40"/>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CoE, UTBA, pilot bars, IT consultants</w:t>
            </w:r>
          </w:p>
        </w:tc>
      </w:tr>
      <w:tr w:rsidR="006D133B" w:rsidRPr="00D55034" w14:paraId="74C6DEBF" w14:textId="77777777" w:rsidTr="00F93E54">
        <w:trPr>
          <w:trHeight w:val="20"/>
          <w:tblHeader/>
        </w:trPr>
        <w:tc>
          <w:tcPr>
            <w:tcW w:w="949" w:type="dxa"/>
            <w:tcBorders>
              <w:top w:val="single" w:sz="4" w:space="0" w:color="auto"/>
              <w:left w:val="single" w:sz="4" w:space="0" w:color="auto"/>
              <w:bottom w:val="single" w:sz="4" w:space="0" w:color="auto"/>
              <w:right w:val="nil"/>
            </w:tcBorders>
            <w:vAlign w:val="center"/>
          </w:tcPr>
          <w:p w14:paraId="6A0A1811" w14:textId="77777777" w:rsidR="006D133B" w:rsidRPr="00D55034" w:rsidRDefault="006D133B" w:rsidP="006D133B">
            <w:pPr>
              <w:spacing w:before="40" w:after="40"/>
              <w:jc w:val="center"/>
              <w:rPr>
                <w:rFonts w:ascii="Times New Roman" w:eastAsia="Times New Roman" w:hAnsi="Times New Roman" w:cs="Times New Roman"/>
                <w:b/>
                <w:snapToGrid w:val="0"/>
                <w:lang w:eastAsia="en-US"/>
              </w:rPr>
            </w:pPr>
          </w:p>
        </w:tc>
        <w:tc>
          <w:tcPr>
            <w:tcW w:w="6136" w:type="dxa"/>
            <w:tcBorders>
              <w:top w:val="single" w:sz="4" w:space="0" w:color="auto"/>
              <w:left w:val="nil"/>
              <w:bottom w:val="single" w:sz="4" w:space="0" w:color="auto"/>
              <w:right w:val="single" w:sz="4" w:space="0" w:color="auto"/>
            </w:tcBorders>
            <w:vAlign w:val="center"/>
          </w:tcPr>
          <w:p w14:paraId="204A28F5" w14:textId="77777777" w:rsidR="006D133B" w:rsidRPr="00D55034" w:rsidRDefault="006D133B" w:rsidP="006D133B">
            <w:pPr>
              <w:spacing w:before="40" w:after="40"/>
              <w:jc w:val="left"/>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Website</w:t>
            </w:r>
          </w:p>
        </w:tc>
        <w:tc>
          <w:tcPr>
            <w:tcW w:w="38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811FE3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553760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DE4AF4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9253FD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50ED70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C2D69B" w:themeFill="accent3" w:themeFillTint="99"/>
            <w:tcMar>
              <w:left w:w="57" w:type="dxa"/>
              <w:right w:w="57" w:type="dxa"/>
            </w:tcMar>
          </w:tcPr>
          <w:p w14:paraId="055CCD3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C2D69B"/>
            <w:tcMar>
              <w:left w:w="57" w:type="dxa"/>
              <w:right w:w="57" w:type="dxa"/>
            </w:tcMar>
          </w:tcPr>
          <w:p w14:paraId="54387E8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C2D69B"/>
            <w:tcMar>
              <w:left w:w="57" w:type="dxa"/>
              <w:right w:w="57" w:type="dxa"/>
            </w:tcMar>
          </w:tcPr>
          <w:p w14:paraId="165A136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C2D69B"/>
            <w:tcMar>
              <w:left w:w="57" w:type="dxa"/>
              <w:right w:w="57" w:type="dxa"/>
            </w:tcMar>
          </w:tcPr>
          <w:p w14:paraId="18A7FA0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C2D69B"/>
            <w:tcMar>
              <w:left w:w="57" w:type="dxa"/>
              <w:right w:w="57" w:type="dxa"/>
            </w:tcMar>
          </w:tcPr>
          <w:p w14:paraId="7F30295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C2D69B"/>
            <w:tcMar>
              <w:left w:w="57" w:type="dxa"/>
              <w:right w:w="57" w:type="dxa"/>
            </w:tcMar>
          </w:tcPr>
          <w:p w14:paraId="75B0163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C2D69B"/>
            <w:tcMar>
              <w:left w:w="57" w:type="dxa"/>
              <w:right w:w="57" w:type="dxa"/>
            </w:tcMar>
          </w:tcPr>
          <w:p w14:paraId="7F526F1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97" w:type="dxa"/>
            <w:tcBorders>
              <w:top w:val="single" w:sz="4" w:space="0" w:color="auto"/>
              <w:left w:val="single" w:sz="4" w:space="0" w:color="auto"/>
              <w:bottom w:val="single" w:sz="4" w:space="0" w:color="auto"/>
              <w:right w:val="single" w:sz="4" w:space="0" w:color="auto"/>
            </w:tcBorders>
            <w:shd w:val="clear" w:color="auto" w:fill="C2D69B"/>
          </w:tcPr>
          <w:p w14:paraId="187C971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C2D69B"/>
          </w:tcPr>
          <w:p w14:paraId="7EBDA0E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3" w:type="dxa"/>
            <w:tcBorders>
              <w:top w:val="single" w:sz="4" w:space="0" w:color="auto"/>
              <w:left w:val="single" w:sz="4" w:space="0" w:color="auto"/>
              <w:bottom w:val="single" w:sz="4" w:space="0" w:color="auto"/>
              <w:right w:val="single" w:sz="4" w:space="0" w:color="auto"/>
            </w:tcBorders>
            <w:shd w:val="clear" w:color="auto" w:fill="C2D69B"/>
          </w:tcPr>
          <w:p w14:paraId="4BD1A8C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top w:val="single" w:sz="4" w:space="0" w:color="auto"/>
              <w:left w:val="single" w:sz="4" w:space="0" w:color="auto"/>
              <w:bottom w:val="single" w:sz="4" w:space="0" w:color="auto"/>
              <w:right w:val="single" w:sz="4" w:space="0" w:color="auto"/>
            </w:tcBorders>
            <w:shd w:val="clear" w:color="auto" w:fill="C2D69B"/>
          </w:tcPr>
          <w:p w14:paraId="4545FBB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8" w:type="dxa"/>
            <w:tcBorders>
              <w:top w:val="single" w:sz="4" w:space="0" w:color="auto"/>
              <w:left w:val="single" w:sz="4" w:space="0" w:color="auto"/>
              <w:bottom w:val="single" w:sz="4" w:space="0" w:color="auto"/>
              <w:right w:val="single" w:sz="4" w:space="0" w:color="auto"/>
            </w:tcBorders>
            <w:shd w:val="clear" w:color="auto" w:fill="C2D69B"/>
          </w:tcPr>
          <w:p w14:paraId="28D6989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8" w:type="dxa"/>
            <w:tcBorders>
              <w:top w:val="single" w:sz="4" w:space="0" w:color="auto"/>
              <w:left w:val="single" w:sz="4" w:space="0" w:color="auto"/>
              <w:bottom w:val="single" w:sz="4" w:space="0" w:color="auto"/>
              <w:right w:val="single" w:sz="4" w:space="0" w:color="auto"/>
            </w:tcBorders>
            <w:shd w:val="clear" w:color="auto" w:fill="C2D69B"/>
          </w:tcPr>
          <w:p w14:paraId="4BA97F8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39" w:type="dxa"/>
            <w:tcBorders>
              <w:top w:val="single" w:sz="4" w:space="0" w:color="auto"/>
              <w:left w:val="single" w:sz="4" w:space="0" w:color="auto"/>
              <w:bottom w:val="single" w:sz="4" w:space="0" w:color="auto"/>
              <w:right w:val="single" w:sz="4" w:space="0" w:color="auto"/>
            </w:tcBorders>
            <w:shd w:val="clear" w:color="auto" w:fill="C2D69B"/>
          </w:tcPr>
          <w:p w14:paraId="408F06C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tcBorders>
              <w:top w:val="single" w:sz="4" w:space="0" w:color="auto"/>
              <w:left w:val="single" w:sz="4" w:space="0" w:color="auto"/>
              <w:bottom w:val="single" w:sz="4" w:space="0" w:color="auto"/>
              <w:right w:val="single" w:sz="4" w:space="0" w:color="auto"/>
            </w:tcBorders>
            <w:shd w:val="clear" w:color="auto" w:fill="C2D69B"/>
          </w:tcPr>
          <w:p w14:paraId="4A0325B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C2D69B"/>
          </w:tcPr>
          <w:p w14:paraId="75CA537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tcBorders>
              <w:top w:val="single" w:sz="4" w:space="0" w:color="auto"/>
              <w:left w:val="single" w:sz="4" w:space="0" w:color="auto"/>
              <w:bottom w:val="single" w:sz="4" w:space="0" w:color="auto"/>
              <w:right w:val="single" w:sz="4" w:space="0" w:color="auto"/>
            </w:tcBorders>
            <w:shd w:val="clear" w:color="auto" w:fill="C2D69B"/>
          </w:tcPr>
          <w:p w14:paraId="6DEFE2D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top w:val="single" w:sz="4" w:space="0" w:color="auto"/>
              <w:left w:val="single" w:sz="4" w:space="0" w:color="auto"/>
              <w:bottom w:val="single" w:sz="4" w:space="0" w:color="auto"/>
              <w:right w:val="single" w:sz="4" w:space="0" w:color="auto"/>
            </w:tcBorders>
            <w:shd w:val="clear" w:color="auto" w:fill="C2D69B"/>
          </w:tcPr>
          <w:p w14:paraId="26DEA61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2D69B"/>
          </w:tcPr>
          <w:p w14:paraId="469621D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C2D69B"/>
          </w:tcPr>
          <w:p w14:paraId="089DD18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tcBorders>
              <w:top w:val="single" w:sz="4" w:space="0" w:color="auto"/>
              <w:left w:val="single" w:sz="4" w:space="0" w:color="auto"/>
              <w:bottom w:val="single" w:sz="4" w:space="0" w:color="auto"/>
              <w:right w:val="single" w:sz="4" w:space="0" w:color="auto"/>
            </w:tcBorders>
            <w:shd w:val="clear" w:color="auto" w:fill="C2D69B"/>
          </w:tcPr>
          <w:p w14:paraId="297C3BB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1E0C28F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538B34E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1E79B18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3D9D3F1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54896F0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37744E8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03F68B9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24559F7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C2D69B"/>
          </w:tcPr>
          <w:p w14:paraId="03D40F0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C2D69B"/>
          </w:tcPr>
          <w:p w14:paraId="7951FF4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vMerge/>
            <w:shd w:val="clear" w:color="auto" w:fill="DDD9C3" w:themeFill="background2" w:themeFillShade="E6"/>
          </w:tcPr>
          <w:p w14:paraId="59BAF7F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r>
      <w:tr w:rsidR="006D133B" w:rsidRPr="00D55034" w14:paraId="35FA11D3" w14:textId="77777777" w:rsidTr="00F93E54">
        <w:trPr>
          <w:trHeight w:val="20"/>
          <w:tblHeader/>
        </w:trPr>
        <w:tc>
          <w:tcPr>
            <w:tcW w:w="949" w:type="dxa"/>
            <w:tcBorders>
              <w:top w:val="single" w:sz="4" w:space="0" w:color="auto"/>
              <w:left w:val="single" w:sz="4" w:space="0" w:color="auto"/>
              <w:bottom w:val="single" w:sz="4" w:space="0" w:color="auto"/>
              <w:right w:val="nil"/>
            </w:tcBorders>
            <w:vAlign w:val="center"/>
          </w:tcPr>
          <w:p w14:paraId="0C5C2B71" w14:textId="77777777" w:rsidR="006D133B" w:rsidRPr="00D55034" w:rsidRDefault="006D133B" w:rsidP="006D133B">
            <w:pPr>
              <w:spacing w:before="40" w:after="40"/>
              <w:jc w:val="center"/>
              <w:rPr>
                <w:rFonts w:ascii="Times New Roman" w:eastAsia="Times New Roman" w:hAnsi="Times New Roman" w:cs="Times New Roman"/>
                <w:b/>
                <w:snapToGrid w:val="0"/>
                <w:lang w:eastAsia="en-US"/>
              </w:rPr>
            </w:pPr>
          </w:p>
        </w:tc>
        <w:tc>
          <w:tcPr>
            <w:tcW w:w="6136" w:type="dxa"/>
            <w:tcBorders>
              <w:top w:val="single" w:sz="4" w:space="0" w:color="auto"/>
              <w:left w:val="nil"/>
              <w:bottom w:val="single" w:sz="4" w:space="0" w:color="auto"/>
              <w:right w:val="single" w:sz="4" w:space="0" w:color="auto"/>
            </w:tcBorders>
            <w:vAlign w:val="center"/>
          </w:tcPr>
          <w:p w14:paraId="46FB50D0" w14:textId="77777777" w:rsidR="006D133B" w:rsidRPr="00D55034" w:rsidRDefault="006D133B" w:rsidP="006D133B">
            <w:pPr>
              <w:spacing w:before="40" w:after="40"/>
              <w:jc w:val="left"/>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Communication network</w:t>
            </w:r>
          </w:p>
        </w:tc>
        <w:tc>
          <w:tcPr>
            <w:tcW w:w="38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2580F5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7510C9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B5BE49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F5DBE3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A5613F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C2D69B" w:themeFill="accent3" w:themeFillTint="99"/>
            <w:tcMar>
              <w:left w:w="57" w:type="dxa"/>
              <w:right w:w="57" w:type="dxa"/>
            </w:tcMar>
          </w:tcPr>
          <w:p w14:paraId="73491DC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C2D69B"/>
            <w:tcMar>
              <w:left w:w="57" w:type="dxa"/>
              <w:right w:w="57" w:type="dxa"/>
            </w:tcMar>
          </w:tcPr>
          <w:p w14:paraId="57096CA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C2D69B"/>
            <w:tcMar>
              <w:left w:w="57" w:type="dxa"/>
              <w:right w:w="57" w:type="dxa"/>
            </w:tcMar>
          </w:tcPr>
          <w:p w14:paraId="1F9B515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C2D69B"/>
            <w:tcMar>
              <w:left w:w="57" w:type="dxa"/>
              <w:right w:w="57" w:type="dxa"/>
            </w:tcMar>
          </w:tcPr>
          <w:p w14:paraId="248D23D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C2D69B"/>
            <w:tcMar>
              <w:left w:w="57" w:type="dxa"/>
              <w:right w:w="57" w:type="dxa"/>
            </w:tcMar>
          </w:tcPr>
          <w:p w14:paraId="55A3EA4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C2D69B"/>
            <w:tcMar>
              <w:left w:w="57" w:type="dxa"/>
              <w:right w:w="57" w:type="dxa"/>
            </w:tcMar>
          </w:tcPr>
          <w:p w14:paraId="0C5EBDF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C2D69B"/>
            <w:tcMar>
              <w:left w:w="57" w:type="dxa"/>
              <w:right w:w="57" w:type="dxa"/>
            </w:tcMar>
          </w:tcPr>
          <w:p w14:paraId="29A9A9D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97" w:type="dxa"/>
            <w:tcBorders>
              <w:top w:val="single" w:sz="4" w:space="0" w:color="auto"/>
              <w:left w:val="single" w:sz="4" w:space="0" w:color="auto"/>
              <w:bottom w:val="single" w:sz="4" w:space="0" w:color="auto"/>
              <w:right w:val="single" w:sz="4" w:space="0" w:color="auto"/>
            </w:tcBorders>
            <w:shd w:val="clear" w:color="auto" w:fill="C2D69B"/>
          </w:tcPr>
          <w:p w14:paraId="6CE51DB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C2D69B"/>
          </w:tcPr>
          <w:p w14:paraId="2CB16D9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3" w:type="dxa"/>
            <w:tcBorders>
              <w:top w:val="single" w:sz="4" w:space="0" w:color="auto"/>
              <w:left w:val="single" w:sz="4" w:space="0" w:color="auto"/>
              <w:bottom w:val="single" w:sz="4" w:space="0" w:color="auto"/>
              <w:right w:val="single" w:sz="4" w:space="0" w:color="auto"/>
            </w:tcBorders>
            <w:shd w:val="clear" w:color="auto" w:fill="C2D69B"/>
          </w:tcPr>
          <w:p w14:paraId="2DC6F72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top w:val="single" w:sz="4" w:space="0" w:color="auto"/>
              <w:left w:val="single" w:sz="4" w:space="0" w:color="auto"/>
              <w:bottom w:val="single" w:sz="4" w:space="0" w:color="auto"/>
              <w:right w:val="single" w:sz="4" w:space="0" w:color="auto"/>
            </w:tcBorders>
            <w:shd w:val="clear" w:color="auto" w:fill="C2D69B"/>
          </w:tcPr>
          <w:p w14:paraId="45055CB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8" w:type="dxa"/>
            <w:tcBorders>
              <w:top w:val="single" w:sz="4" w:space="0" w:color="auto"/>
              <w:left w:val="single" w:sz="4" w:space="0" w:color="auto"/>
              <w:bottom w:val="single" w:sz="4" w:space="0" w:color="auto"/>
              <w:right w:val="single" w:sz="4" w:space="0" w:color="auto"/>
            </w:tcBorders>
            <w:shd w:val="clear" w:color="auto" w:fill="C2D69B"/>
          </w:tcPr>
          <w:p w14:paraId="79C239A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8" w:type="dxa"/>
            <w:tcBorders>
              <w:top w:val="single" w:sz="4" w:space="0" w:color="auto"/>
              <w:left w:val="single" w:sz="4" w:space="0" w:color="auto"/>
              <w:bottom w:val="single" w:sz="4" w:space="0" w:color="auto"/>
              <w:right w:val="single" w:sz="4" w:space="0" w:color="auto"/>
            </w:tcBorders>
            <w:shd w:val="clear" w:color="auto" w:fill="C2D69B"/>
          </w:tcPr>
          <w:p w14:paraId="2B2BD5A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39" w:type="dxa"/>
            <w:tcBorders>
              <w:top w:val="single" w:sz="4" w:space="0" w:color="auto"/>
              <w:left w:val="single" w:sz="4" w:space="0" w:color="auto"/>
              <w:bottom w:val="single" w:sz="4" w:space="0" w:color="auto"/>
              <w:right w:val="single" w:sz="4" w:space="0" w:color="auto"/>
            </w:tcBorders>
            <w:shd w:val="clear" w:color="auto" w:fill="C2D69B"/>
          </w:tcPr>
          <w:p w14:paraId="4BB1254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tcBorders>
              <w:top w:val="single" w:sz="4" w:space="0" w:color="auto"/>
              <w:left w:val="single" w:sz="4" w:space="0" w:color="auto"/>
              <w:bottom w:val="single" w:sz="4" w:space="0" w:color="auto"/>
              <w:right w:val="single" w:sz="4" w:space="0" w:color="auto"/>
            </w:tcBorders>
            <w:shd w:val="clear" w:color="auto" w:fill="C2D69B"/>
          </w:tcPr>
          <w:p w14:paraId="65F060B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C2D69B"/>
          </w:tcPr>
          <w:p w14:paraId="51BC698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tcBorders>
              <w:top w:val="single" w:sz="4" w:space="0" w:color="auto"/>
              <w:left w:val="single" w:sz="4" w:space="0" w:color="auto"/>
              <w:bottom w:val="single" w:sz="4" w:space="0" w:color="auto"/>
              <w:right w:val="single" w:sz="4" w:space="0" w:color="auto"/>
            </w:tcBorders>
            <w:shd w:val="clear" w:color="auto" w:fill="C2D69B"/>
          </w:tcPr>
          <w:p w14:paraId="442A7B8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top w:val="single" w:sz="4" w:space="0" w:color="auto"/>
              <w:left w:val="single" w:sz="4" w:space="0" w:color="auto"/>
              <w:bottom w:val="single" w:sz="4" w:space="0" w:color="auto"/>
              <w:right w:val="single" w:sz="4" w:space="0" w:color="auto"/>
            </w:tcBorders>
            <w:shd w:val="clear" w:color="auto" w:fill="C2D69B"/>
          </w:tcPr>
          <w:p w14:paraId="2CD2999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2D69B"/>
          </w:tcPr>
          <w:p w14:paraId="265A95F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C2D69B"/>
          </w:tcPr>
          <w:p w14:paraId="7C36E37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tcBorders>
              <w:top w:val="single" w:sz="4" w:space="0" w:color="auto"/>
              <w:left w:val="single" w:sz="4" w:space="0" w:color="auto"/>
              <w:bottom w:val="single" w:sz="4" w:space="0" w:color="auto"/>
              <w:right w:val="single" w:sz="4" w:space="0" w:color="auto"/>
            </w:tcBorders>
            <w:shd w:val="clear" w:color="auto" w:fill="C2D69B"/>
          </w:tcPr>
          <w:p w14:paraId="60C2214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1284809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0045A66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0B0D81D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203A75A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7DBFCB5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41E8B11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16DEB7E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79426FC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C2D69B"/>
          </w:tcPr>
          <w:p w14:paraId="04C8564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C2D69B"/>
          </w:tcPr>
          <w:p w14:paraId="14A3BCC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vMerge/>
            <w:shd w:val="clear" w:color="auto" w:fill="DDD9C3" w:themeFill="background2" w:themeFillShade="E6"/>
          </w:tcPr>
          <w:p w14:paraId="688E4BA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r>
      <w:tr w:rsidR="006D133B" w:rsidRPr="00D55034" w14:paraId="1AB4E0CB" w14:textId="77777777" w:rsidTr="00F93E54">
        <w:trPr>
          <w:trHeight w:val="20"/>
          <w:tblHeader/>
        </w:trPr>
        <w:tc>
          <w:tcPr>
            <w:tcW w:w="949" w:type="dxa"/>
            <w:tcBorders>
              <w:top w:val="single" w:sz="4" w:space="0" w:color="auto"/>
              <w:left w:val="single" w:sz="4" w:space="0" w:color="auto"/>
              <w:bottom w:val="single" w:sz="4" w:space="0" w:color="auto"/>
              <w:right w:val="nil"/>
            </w:tcBorders>
            <w:vAlign w:val="center"/>
          </w:tcPr>
          <w:p w14:paraId="558AADA8" w14:textId="77777777" w:rsidR="006D133B" w:rsidRPr="00D55034" w:rsidRDefault="006D133B" w:rsidP="006D133B">
            <w:pPr>
              <w:spacing w:before="40" w:after="40"/>
              <w:jc w:val="center"/>
              <w:rPr>
                <w:rFonts w:ascii="Times New Roman" w:eastAsia="Times New Roman" w:hAnsi="Times New Roman" w:cs="Times New Roman"/>
                <w:b/>
                <w:snapToGrid w:val="0"/>
                <w:lang w:eastAsia="en-US"/>
              </w:rPr>
            </w:pPr>
          </w:p>
        </w:tc>
        <w:tc>
          <w:tcPr>
            <w:tcW w:w="6136" w:type="dxa"/>
            <w:tcBorders>
              <w:top w:val="single" w:sz="4" w:space="0" w:color="auto"/>
              <w:left w:val="nil"/>
              <w:bottom w:val="single" w:sz="4" w:space="0" w:color="auto"/>
              <w:right w:val="single" w:sz="4" w:space="0" w:color="auto"/>
            </w:tcBorders>
            <w:vAlign w:val="center"/>
          </w:tcPr>
          <w:p w14:paraId="4434F659" w14:textId="77777777" w:rsidR="006D133B" w:rsidRPr="00D55034" w:rsidRDefault="006D133B" w:rsidP="006D133B">
            <w:pPr>
              <w:spacing w:before="40" w:after="40"/>
              <w:jc w:val="left"/>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Database for violations at local level</w:t>
            </w:r>
          </w:p>
        </w:tc>
        <w:tc>
          <w:tcPr>
            <w:tcW w:w="38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EDB98E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9850D2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056CFC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D6E2F7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71F626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C2D69B" w:themeFill="accent3" w:themeFillTint="99"/>
            <w:tcMar>
              <w:left w:w="57" w:type="dxa"/>
              <w:right w:w="57" w:type="dxa"/>
            </w:tcMar>
          </w:tcPr>
          <w:p w14:paraId="0A0E435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C2D69B"/>
            <w:tcMar>
              <w:left w:w="57" w:type="dxa"/>
              <w:right w:w="57" w:type="dxa"/>
            </w:tcMar>
          </w:tcPr>
          <w:p w14:paraId="603B00B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C2D69B"/>
            <w:tcMar>
              <w:left w:w="57" w:type="dxa"/>
              <w:right w:w="57" w:type="dxa"/>
            </w:tcMar>
          </w:tcPr>
          <w:p w14:paraId="5296E2E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C2D69B"/>
            <w:tcMar>
              <w:left w:w="57" w:type="dxa"/>
              <w:right w:w="57" w:type="dxa"/>
            </w:tcMar>
          </w:tcPr>
          <w:p w14:paraId="018B151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C2D69B"/>
            <w:tcMar>
              <w:left w:w="57" w:type="dxa"/>
              <w:right w:w="57" w:type="dxa"/>
            </w:tcMar>
          </w:tcPr>
          <w:p w14:paraId="4FB4685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C2D69B"/>
            <w:tcMar>
              <w:left w:w="57" w:type="dxa"/>
              <w:right w:w="57" w:type="dxa"/>
            </w:tcMar>
          </w:tcPr>
          <w:p w14:paraId="5713EE2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C2D69B"/>
            <w:tcMar>
              <w:left w:w="57" w:type="dxa"/>
              <w:right w:w="57" w:type="dxa"/>
            </w:tcMar>
          </w:tcPr>
          <w:p w14:paraId="32A35E7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97" w:type="dxa"/>
            <w:tcBorders>
              <w:top w:val="single" w:sz="4" w:space="0" w:color="auto"/>
              <w:left w:val="single" w:sz="4" w:space="0" w:color="auto"/>
              <w:bottom w:val="single" w:sz="4" w:space="0" w:color="auto"/>
              <w:right w:val="single" w:sz="4" w:space="0" w:color="auto"/>
            </w:tcBorders>
            <w:shd w:val="clear" w:color="auto" w:fill="C2D69B"/>
          </w:tcPr>
          <w:p w14:paraId="406B424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C2D69B"/>
          </w:tcPr>
          <w:p w14:paraId="6DDAC28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3" w:type="dxa"/>
            <w:tcBorders>
              <w:top w:val="single" w:sz="4" w:space="0" w:color="auto"/>
              <w:left w:val="single" w:sz="4" w:space="0" w:color="auto"/>
              <w:bottom w:val="single" w:sz="4" w:space="0" w:color="auto"/>
              <w:right w:val="single" w:sz="4" w:space="0" w:color="auto"/>
            </w:tcBorders>
            <w:shd w:val="clear" w:color="auto" w:fill="C2D69B"/>
          </w:tcPr>
          <w:p w14:paraId="7C66D23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top w:val="single" w:sz="4" w:space="0" w:color="auto"/>
              <w:left w:val="single" w:sz="4" w:space="0" w:color="auto"/>
              <w:bottom w:val="single" w:sz="4" w:space="0" w:color="auto"/>
              <w:right w:val="single" w:sz="4" w:space="0" w:color="auto"/>
            </w:tcBorders>
            <w:shd w:val="clear" w:color="auto" w:fill="C2D69B"/>
          </w:tcPr>
          <w:p w14:paraId="0F9AB7E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8" w:type="dxa"/>
            <w:tcBorders>
              <w:top w:val="single" w:sz="4" w:space="0" w:color="auto"/>
              <w:left w:val="single" w:sz="4" w:space="0" w:color="auto"/>
              <w:bottom w:val="single" w:sz="4" w:space="0" w:color="auto"/>
              <w:right w:val="single" w:sz="4" w:space="0" w:color="auto"/>
            </w:tcBorders>
            <w:shd w:val="clear" w:color="auto" w:fill="C2D69B"/>
          </w:tcPr>
          <w:p w14:paraId="3D8D2C5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8" w:type="dxa"/>
            <w:tcBorders>
              <w:top w:val="single" w:sz="4" w:space="0" w:color="auto"/>
              <w:left w:val="single" w:sz="4" w:space="0" w:color="auto"/>
              <w:bottom w:val="single" w:sz="4" w:space="0" w:color="auto"/>
              <w:right w:val="single" w:sz="4" w:space="0" w:color="auto"/>
            </w:tcBorders>
            <w:shd w:val="clear" w:color="auto" w:fill="C2D69B"/>
          </w:tcPr>
          <w:p w14:paraId="6BEB249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39" w:type="dxa"/>
            <w:tcBorders>
              <w:top w:val="single" w:sz="4" w:space="0" w:color="auto"/>
              <w:left w:val="single" w:sz="4" w:space="0" w:color="auto"/>
              <w:bottom w:val="single" w:sz="4" w:space="0" w:color="auto"/>
              <w:right w:val="single" w:sz="4" w:space="0" w:color="auto"/>
            </w:tcBorders>
            <w:shd w:val="clear" w:color="auto" w:fill="C2D69B"/>
          </w:tcPr>
          <w:p w14:paraId="36E812B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tcBorders>
              <w:top w:val="single" w:sz="4" w:space="0" w:color="auto"/>
              <w:left w:val="single" w:sz="4" w:space="0" w:color="auto"/>
              <w:bottom w:val="single" w:sz="4" w:space="0" w:color="auto"/>
              <w:right w:val="single" w:sz="4" w:space="0" w:color="auto"/>
            </w:tcBorders>
            <w:shd w:val="clear" w:color="auto" w:fill="C2D69B"/>
          </w:tcPr>
          <w:p w14:paraId="0022F08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C2D69B"/>
          </w:tcPr>
          <w:p w14:paraId="5772B3D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tcBorders>
              <w:top w:val="single" w:sz="4" w:space="0" w:color="auto"/>
              <w:left w:val="single" w:sz="4" w:space="0" w:color="auto"/>
              <w:bottom w:val="single" w:sz="4" w:space="0" w:color="auto"/>
              <w:right w:val="single" w:sz="4" w:space="0" w:color="auto"/>
            </w:tcBorders>
            <w:shd w:val="clear" w:color="auto" w:fill="C2D69B"/>
          </w:tcPr>
          <w:p w14:paraId="666A843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top w:val="single" w:sz="4" w:space="0" w:color="auto"/>
              <w:left w:val="single" w:sz="4" w:space="0" w:color="auto"/>
              <w:bottom w:val="single" w:sz="4" w:space="0" w:color="auto"/>
              <w:right w:val="single" w:sz="4" w:space="0" w:color="auto"/>
            </w:tcBorders>
            <w:shd w:val="clear" w:color="auto" w:fill="C2D69B"/>
          </w:tcPr>
          <w:p w14:paraId="1F6022C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2D69B"/>
          </w:tcPr>
          <w:p w14:paraId="4623077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C2D69B"/>
          </w:tcPr>
          <w:p w14:paraId="48E2D5B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tcBorders>
              <w:top w:val="single" w:sz="4" w:space="0" w:color="auto"/>
              <w:left w:val="single" w:sz="4" w:space="0" w:color="auto"/>
              <w:bottom w:val="single" w:sz="4" w:space="0" w:color="auto"/>
              <w:right w:val="single" w:sz="4" w:space="0" w:color="auto"/>
            </w:tcBorders>
            <w:shd w:val="clear" w:color="auto" w:fill="C2D69B"/>
          </w:tcPr>
          <w:p w14:paraId="412CE99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730A8DE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76F3231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68964ED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695CA44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22179E9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7F2B324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37340B6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C2D69B"/>
          </w:tcPr>
          <w:p w14:paraId="62A6715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C2D69B"/>
          </w:tcPr>
          <w:p w14:paraId="265616C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bottom w:val="single" w:sz="4" w:space="0" w:color="auto"/>
            </w:tcBorders>
            <w:shd w:val="clear" w:color="auto" w:fill="C2D69B"/>
          </w:tcPr>
          <w:p w14:paraId="4FB4AEC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vMerge/>
            <w:shd w:val="clear" w:color="auto" w:fill="DDD9C3" w:themeFill="background2" w:themeFillShade="E6"/>
          </w:tcPr>
          <w:p w14:paraId="61A1E40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r>
      <w:tr w:rsidR="006D133B" w:rsidRPr="00D55034" w14:paraId="555E7EB2" w14:textId="77777777" w:rsidTr="00F93E54">
        <w:trPr>
          <w:trHeight w:val="20"/>
          <w:tblHeader/>
        </w:trPr>
        <w:tc>
          <w:tcPr>
            <w:tcW w:w="949" w:type="dxa"/>
            <w:tcBorders>
              <w:top w:val="single" w:sz="4" w:space="0" w:color="auto"/>
              <w:left w:val="single" w:sz="4" w:space="0" w:color="auto"/>
              <w:bottom w:val="single" w:sz="4" w:space="0" w:color="auto"/>
              <w:right w:val="nil"/>
            </w:tcBorders>
            <w:vAlign w:val="center"/>
          </w:tcPr>
          <w:p w14:paraId="28208AD6" w14:textId="77777777" w:rsidR="006D133B" w:rsidRPr="00D55034" w:rsidRDefault="006D133B" w:rsidP="006D133B">
            <w:pPr>
              <w:spacing w:before="40" w:after="40"/>
              <w:jc w:val="center"/>
              <w:rPr>
                <w:rFonts w:ascii="Times New Roman" w:eastAsia="Times New Roman" w:hAnsi="Times New Roman" w:cs="Times New Roman"/>
                <w:b/>
                <w:snapToGrid w:val="0"/>
                <w:lang w:eastAsia="en-US"/>
              </w:rPr>
            </w:pPr>
            <w:r w:rsidRPr="00D55034">
              <w:rPr>
                <w:rFonts w:ascii="Times New Roman" w:eastAsia="Times New Roman" w:hAnsi="Times New Roman" w:cs="Times New Roman"/>
                <w:b/>
                <w:snapToGrid w:val="0"/>
                <w:lang w:eastAsia="en-US"/>
              </w:rPr>
              <w:lastRenderedPageBreak/>
              <w:t>B.3.3</w:t>
            </w:r>
          </w:p>
        </w:tc>
        <w:tc>
          <w:tcPr>
            <w:tcW w:w="6136" w:type="dxa"/>
            <w:tcBorders>
              <w:top w:val="single" w:sz="4" w:space="0" w:color="auto"/>
              <w:left w:val="nil"/>
              <w:bottom w:val="single" w:sz="4" w:space="0" w:color="auto"/>
              <w:right w:val="single" w:sz="4" w:space="0" w:color="auto"/>
            </w:tcBorders>
            <w:vAlign w:val="center"/>
          </w:tcPr>
          <w:p w14:paraId="037B0B56" w14:textId="77777777" w:rsidR="006D133B" w:rsidRPr="00D55034" w:rsidRDefault="006D133B" w:rsidP="006D133B">
            <w:pPr>
              <w:spacing w:before="40" w:after="40"/>
              <w:jc w:val="left"/>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Awareness-raising/outreaching meetings</w:t>
            </w:r>
          </w:p>
        </w:tc>
        <w:tc>
          <w:tcPr>
            <w:tcW w:w="38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26EA2A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963CF2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550E816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8881B4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88B1CC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BDAE72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7E301E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ACE193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000000" w:themeFill="text1"/>
            <w:tcMar>
              <w:left w:w="57" w:type="dxa"/>
              <w:right w:w="57" w:type="dxa"/>
            </w:tcMar>
          </w:tcPr>
          <w:p w14:paraId="2FA9783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376BDA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D55EB4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42F230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F5FE4D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CDBCEF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3" w:type="dxa"/>
            <w:tcBorders>
              <w:top w:val="single" w:sz="4" w:space="0" w:color="auto"/>
              <w:left w:val="single" w:sz="4" w:space="0" w:color="auto"/>
              <w:bottom w:val="single" w:sz="4" w:space="0" w:color="auto"/>
              <w:right w:val="single" w:sz="4" w:space="0" w:color="auto"/>
            </w:tcBorders>
            <w:shd w:val="clear" w:color="auto" w:fill="auto"/>
          </w:tcPr>
          <w:p w14:paraId="079FF46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top w:val="single" w:sz="4" w:space="0" w:color="auto"/>
              <w:left w:val="single" w:sz="4" w:space="0" w:color="auto"/>
              <w:bottom w:val="single" w:sz="4" w:space="0" w:color="auto"/>
              <w:right w:val="single" w:sz="4" w:space="0" w:color="auto"/>
            </w:tcBorders>
            <w:shd w:val="clear" w:color="auto" w:fill="auto"/>
          </w:tcPr>
          <w:p w14:paraId="1E6F29D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29A51FE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8" w:type="dxa"/>
            <w:tcBorders>
              <w:top w:val="single" w:sz="4" w:space="0" w:color="auto"/>
              <w:left w:val="single" w:sz="4" w:space="0" w:color="auto"/>
              <w:bottom w:val="single" w:sz="4" w:space="0" w:color="auto"/>
              <w:right w:val="single" w:sz="4" w:space="0" w:color="auto"/>
            </w:tcBorders>
            <w:shd w:val="clear" w:color="auto" w:fill="000000" w:themeFill="text1"/>
          </w:tcPr>
          <w:p w14:paraId="3EC6CCD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6BAD5D1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4D87D3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3049772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tcBorders>
              <w:top w:val="single" w:sz="4" w:space="0" w:color="auto"/>
              <w:left w:val="single" w:sz="4" w:space="0" w:color="auto"/>
              <w:bottom w:val="single" w:sz="4" w:space="0" w:color="auto"/>
              <w:right w:val="single" w:sz="4" w:space="0" w:color="auto"/>
            </w:tcBorders>
            <w:shd w:val="clear" w:color="auto" w:fill="auto"/>
          </w:tcPr>
          <w:p w14:paraId="0D6E20D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top w:val="single" w:sz="4" w:space="0" w:color="auto"/>
              <w:left w:val="single" w:sz="4" w:space="0" w:color="auto"/>
              <w:bottom w:val="single" w:sz="4" w:space="0" w:color="auto"/>
              <w:right w:val="single" w:sz="4" w:space="0" w:color="auto"/>
            </w:tcBorders>
            <w:shd w:val="clear" w:color="auto" w:fill="FFFFFF" w:themeFill="background1"/>
          </w:tcPr>
          <w:p w14:paraId="54EDA42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3BBE544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FB46D9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7DD9B2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tcPr>
          <w:p w14:paraId="2B967B8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auto"/>
          </w:tcPr>
          <w:p w14:paraId="470D47F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auto"/>
          </w:tcPr>
          <w:p w14:paraId="638E1CA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auto"/>
          </w:tcPr>
          <w:p w14:paraId="5DEF0C2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auto"/>
          </w:tcPr>
          <w:p w14:paraId="36B26FA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000000" w:themeFill="text1"/>
          </w:tcPr>
          <w:p w14:paraId="7671ABE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tcPr>
          <w:p w14:paraId="01DBFDF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auto"/>
          </w:tcPr>
          <w:p w14:paraId="6FAB49D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193CBE2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FFFFFF" w:themeFill="background1"/>
          </w:tcPr>
          <w:p w14:paraId="4A57070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shd w:val="clear" w:color="auto" w:fill="DDD9C3" w:themeFill="background2" w:themeFillShade="E6"/>
          </w:tcPr>
          <w:p w14:paraId="07B567D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r>
      <w:tr w:rsidR="006D133B" w:rsidRPr="00D55034" w14:paraId="0EBB405B" w14:textId="77777777" w:rsidTr="00F93E54">
        <w:trPr>
          <w:cantSplit/>
          <w:trHeight w:val="1134"/>
          <w:tblHeader/>
        </w:trPr>
        <w:tc>
          <w:tcPr>
            <w:tcW w:w="949" w:type="dxa"/>
            <w:tcBorders>
              <w:top w:val="single" w:sz="4" w:space="0" w:color="auto"/>
              <w:left w:val="single" w:sz="4" w:space="0" w:color="auto"/>
              <w:bottom w:val="single" w:sz="4" w:space="0" w:color="auto"/>
              <w:right w:val="nil"/>
            </w:tcBorders>
            <w:vAlign w:val="center"/>
          </w:tcPr>
          <w:p w14:paraId="252F64B5" w14:textId="77777777" w:rsidR="006D133B" w:rsidRPr="00D55034" w:rsidRDefault="006D133B" w:rsidP="006D133B">
            <w:pPr>
              <w:spacing w:before="40" w:after="40"/>
              <w:jc w:val="center"/>
              <w:rPr>
                <w:rFonts w:ascii="Times New Roman" w:eastAsia="Times New Roman" w:hAnsi="Times New Roman" w:cs="Times New Roman"/>
                <w:b/>
                <w:snapToGrid w:val="0"/>
                <w:lang w:eastAsia="en-US"/>
              </w:rPr>
            </w:pPr>
            <w:r w:rsidRPr="00D55034">
              <w:rPr>
                <w:rFonts w:ascii="Times New Roman" w:eastAsia="Times New Roman" w:hAnsi="Times New Roman" w:cs="Times New Roman"/>
                <w:b/>
                <w:snapToGrid w:val="0"/>
                <w:lang w:eastAsia="en-US"/>
              </w:rPr>
              <w:t>B.3.4</w:t>
            </w:r>
          </w:p>
        </w:tc>
        <w:tc>
          <w:tcPr>
            <w:tcW w:w="6136" w:type="dxa"/>
            <w:tcBorders>
              <w:top w:val="single" w:sz="4" w:space="0" w:color="auto"/>
              <w:left w:val="nil"/>
              <w:bottom w:val="single" w:sz="4" w:space="0" w:color="auto"/>
              <w:right w:val="single" w:sz="4" w:space="0" w:color="auto"/>
            </w:tcBorders>
            <w:vAlign w:val="center"/>
          </w:tcPr>
          <w:p w14:paraId="263738C4" w14:textId="77777777" w:rsidR="006D133B" w:rsidRPr="00D55034" w:rsidRDefault="006D133B" w:rsidP="006D133B">
            <w:pPr>
              <w:spacing w:before="40" w:after="40"/>
              <w:jc w:val="left"/>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 xml:space="preserve">Conferences </w:t>
            </w:r>
          </w:p>
        </w:tc>
        <w:tc>
          <w:tcPr>
            <w:tcW w:w="38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F8975D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77AB39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4949673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008EF3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1CDC2B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textDirection w:val="tbRl"/>
          </w:tcPr>
          <w:p w14:paraId="1DB47127" w14:textId="77777777" w:rsidR="006D133B" w:rsidRPr="00D55034" w:rsidRDefault="006D133B" w:rsidP="006D133B">
            <w:pPr>
              <w:spacing w:before="40" w:after="40"/>
              <w:ind w:left="113" w:right="113"/>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13 Sep</w:t>
            </w: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E65AA4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D41453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C096BB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076BE7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676041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888DCC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58A64A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29445AD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3" w:type="dxa"/>
            <w:tcBorders>
              <w:top w:val="single" w:sz="4" w:space="0" w:color="auto"/>
              <w:left w:val="single" w:sz="4" w:space="0" w:color="auto"/>
              <w:bottom w:val="single" w:sz="4" w:space="0" w:color="auto"/>
              <w:right w:val="single" w:sz="4" w:space="0" w:color="auto"/>
            </w:tcBorders>
            <w:shd w:val="clear" w:color="auto" w:fill="auto"/>
          </w:tcPr>
          <w:p w14:paraId="3E5EEEA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top w:val="single" w:sz="4" w:space="0" w:color="auto"/>
              <w:left w:val="single" w:sz="4" w:space="0" w:color="auto"/>
              <w:bottom w:val="single" w:sz="4" w:space="0" w:color="auto"/>
              <w:right w:val="single" w:sz="4" w:space="0" w:color="auto"/>
            </w:tcBorders>
            <w:shd w:val="clear" w:color="auto" w:fill="auto"/>
          </w:tcPr>
          <w:p w14:paraId="5AF788F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654E39F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8" w:type="dxa"/>
            <w:tcBorders>
              <w:top w:val="single" w:sz="4" w:space="0" w:color="auto"/>
              <w:left w:val="single" w:sz="4" w:space="0" w:color="auto"/>
              <w:bottom w:val="single" w:sz="4" w:space="0" w:color="auto"/>
              <w:right w:val="single" w:sz="4" w:space="0" w:color="auto"/>
            </w:tcBorders>
            <w:shd w:val="clear" w:color="auto" w:fill="auto"/>
          </w:tcPr>
          <w:p w14:paraId="051237C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26F1D97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730180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7B1672B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tcBorders>
              <w:top w:val="single" w:sz="4" w:space="0" w:color="auto"/>
              <w:left w:val="single" w:sz="4" w:space="0" w:color="auto"/>
              <w:bottom w:val="single" w:sz="4" w:space="0" w:color="auto"/>
              <w:right w:val="single" w:sz="4" w:space="0" w:color="auto"/>
            </w:tcBorders>
            <w:shd w:val="clear" w:color="auto" w:fill="auto"/>
          </w:tcPr>
          <w:p w14:paraId="273B12A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top w:val="single" w:sz="4" w:space="0" w:color="auto"/>
              <w:left w:val="single" w:sz="4" w:space="0" w:color="auto"/>
              <w:bottom w:val="single" w:sz="4" w:space="0" w:color="auto"/>
              <w:right w:val="single" w:sz="4" w:space="0" w:color="auto"/>
            </w:tcBorders>
            <w:shd w:val="clear" w:color="auto" w:fill="auto"/>
          </w:tcPr>
          <w:p w14:paraId="20481BA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09591D2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AC0FC7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tcBorders>
              <w:top w:val="single" w:sz="4" w:space="0" w:color="auto"/>
              <w:left w:val="single" w:sz="4" w:space="0" w:color="auto"/>
              <w:bottom w:val="single" w:sz="4" w:space="0" w:color="auto"/>
              <w:right w:val="single" w:sz="4" w:space="0" w:color="auto"/>
            </w:tcBorders>
            <w:shd w:val="clear" w:color="auto" w:fill="auto"/>
          </w:tcPr>
          <w:p w14:paraId="18A27F7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auto"/>
          </w:tcPr>
          <w:p w14:paraId="2D015D2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auto"/>
          </w:tcPr>
          <w:p w14:paraId="285EDE2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auto"/>
          </w:tcPr>
          <w:p w14:paraId="5A7E7C1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auto"/>
          </w:tcPr>
          <w:p w14:paraId="416ADE4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auto"/>
          </w:tcPr>
          <w:p w14:paraId="3BDE7A4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auto"/>
          </w:tcPr>
          <w:p w14:paraId="6104BA0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auto"/>
          </w:tcPr>
          <w:p w14:paraId="0D614AA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auto"/>
          </w:tcPr>
          <w:p w14:paraId="687AA82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44921A8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C00000"/>
          </w:tcPr>
          <w:p w14:paraId="341009D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shd w:val="clear" w:color="auto" w:fill="DDD9C3" w:themeFill="background2" w:themeFillShade="E6"/>
          </w:tcPr>
          <w:p w14:paraId="6655D59E" w14:textId="77777777" w:rsidR="006D133B" w:rsidRPr="00D55034" w:rsidRDefault="006D133B" w:rsidP="006D133B">
            <w:pPr>
              <w:spacing w:before="40" w:after="40"/>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CoE, UTBA,local bars, relevant public bodies, consultants</w:t>
            </w:r>
          </w:p>
          <w:p w14:paraId="05F0F2CE" w14:textId="77777777" w:rsidR="006D133B" w:rsidRPr="00D55034" w:rsidRDefault="006D133B" w:rsidP="006D133B">
            <w:pPr>
              <w:spacing w:before="40" w:after="40"/>
              <w:rPr>
                <w:rFonts w:ascii="Times New Roman" w:eastAsia="Times New Roman" w:hAnsi="Times New Roman" w:cs="Times New Roman"/>
                <w:snapToGrid w:val="0"/>
                <w:lang w:eastAsia="en-US"/>
              </w:rPr>
            </w:pPr>
          </w:p>
          <w:p w14:paraId="079F8B9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r>
      <w:tr w:rsidR="006D133B" w:rsidRPr="00D55034" w14:paraId="6B7F3F2D" w14:textId="77777777" w:rsidTr="00F93E54">
        <w:trPr>
          <w:trHeight w:val="20"/>
          <w:tblHeader/>
        </w:trPr>
        <w:tc>
          <w:tcPr>
            <w:tcW w:w="7085" w:type="dxa"/>
            <w:gridSpan w:val="2"/>
            <w:tcBorders>
              <w:top w:val="single" w:sz="4" w:space="0" w:color="auto"/>
              <w:left w:val="single" w:sz="4" w:space="0" w:color="auto"/>
              <w:bottom w:val="single" w:sz="4" w:space="0" w:color="auto"/>
              <w:right w:val="single" w:sz="4" w:space="0" w:color="auto"/>
            </w:tcBorders>
            <w:vAlign w:val="center"/>
          </w:tcPr>
          <w:p w14:paraId="40A09962" w14:textId="77777777" w:rsidR="006D133B" w:rsidRPr="00D55034" w:rsidRDefault="006D133B" w:rsidP="006D133B">
            <w:pPr>
              <w:spacing w:before="40" w:after="40"/>
              <w:jc w:val="left"/>
              <w:rPr>
                <w:rFonts w:ascii="Times New Roman" w:eastAsia="Times New Roman" w:hAnsi="Times New Roman" w:cs="Times New Roman"/>
                <w:b/>
                <w:snapToGrid w:val="0"/>
                <w:lang w:eastAsia="en-US"/>
              </w:rPr>
            </w:pPr>
          </w:p>
        </w:tc>
        <w:tc>
          <w:tcPr>
            <w:tcW w:w="4595" w:type="dxa"/>
            <w:gridSpan w:val="1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C291286" w14:textId="77777777" w:rsidR="006D133B" w:rsidRPr="00D55034" w:rsidRDefault="006D133B" w:rsidP="006D133B">
            <w:pPr>
              <w:spacing w:before="40" w:after="40"/>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First Year</w:t>
            </w:r>
          </w:p>
        </w:tc>
        <w:tc>
          <w:tcPr>
            <w:tcW w:w="4446" w:type="dxa"/>
            <w:gridSpan w:val="13"/>
            <w:tcBorders>
              <w:top w:val="single" w:sz="4" w:space="0" w:color="auto"/>
              <w:left w:val="single" w:sz="4" w:space="0" w:color="auto"/>
              <w:bottom w:val="single" w:sz="4" w:space="0" w:color="auto"/>
              <w:right w:val="single" w:sz="4" w:space="0" w:color="auto"/>
            </w:tcBorders>
            <w:vAlign w:val="center"/>
          </w:tcPr>
          <w:p w14:paraId="7EB89B48" w14:textId="77777777" w:rsidR="006D133B" w:rsidRPr="00D55034" w:rsidRDefault="006D133B" w:rsidP="006D133B">
            <w:pPr>
              <w:spacing w:before="40" w:after="40"/>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Second Year</w:t>
            </w:r>
          </w:p>
        </w:tc>
        <w:tc>
          <w:tcPr>
            <w:tcW w:w="4774" w:type="dxa"/>
            <w:gridSpan w:val="13"/>
            <w:tcBorders>
              <w:top w:val="single" w:sz="4" w:space="0" w:color="auto"/>
              <w:left w:val="single" w:sz="4" w:space="0" w:color="auto"/>
              <w:bottom w:val="single" w:sz="4" w:space="0" w:color="auto"/>
            </w:tcBorders>
            <w:vAlign w:val="center"/>
          </w:tcPr>
          <w:p w14:paraId="0B2A1C0F" w14:textId="77777777" w:rsidR="006D133B" w:rsidRPr="00D55034" w:rsidRDefault="006D133B" w:rsidP="006D133B">
            <w:pPr>
              <w:spacing w:before="40" w:after="40"/>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Third Year</w:t>
            </w:r>
          </w:p>
        </w:tc>
        <w:tc>
          <w:tcPr>
            <w:tcW w:w="1438" w:type="dxa"/>
            <w:vMerge w:val="restart"/>
            <w:shd w:val="clear" w:color="auto" w:fill="DDD9C3" w:themeFill="background2" w:themeFillShade="E6"/>
          </w:tcPr>
          <w:p w14:paraId="69832B83" w14:textId="77777777" w:rsidR="006D133B" w:rsidRPr="00D55034" w:rsidRDefault="006D133B" w:rsidP="006D133B">
            <w:pPr>
              <w:spacing w:before="40" w:after="40"/>
              <w:jc w:val="center"/>
              <w:rPr>
                <w:rFonts w:ascii="Times New Roman" w:eastAsia="Times New Roman" w:hAnsi="Times New Roman" w:cs="Times New Roman"/>
                <w:b/>
                <w:bCs/>
                <w:snapToGrid w:val="0"/>
                <w:color w:val="000000"/>
                <w:sz w:val="20"/>
                <w:lang w:eastAsia="en-US"/>
              </w:rPr>
            </w:pPr>
          </w:p>
          <w:p w14:paraId="6829260A" w14:textId="77777777" w:rsidR="006D133B" w:rsidRPr="00D55034" w:rsidRDefault="006D133B" w:rsidP="006D133B">
            <w:pPr>
              <w:spacing w:before="40" w:after="40"/>
              <w:jc w:val="center"/>
              <w:rPr>
                <w:rFonts w:ascii="Times New Roman" w:eastAsia="Times New Roman" w:hAnsi="Times New Roman" w:cs="Times New Roman"/>
                <w:b/>
                <w:bCs/>
                <w:snapToGrid w:val="0"/>
                <w:color w:val="000000"/>
                <w:sz w:val="20"/>
                <w:lang w:eastAsia="en-US"/>
              </w:rPr>
            </w:pPr>
          </w:p>
          <w:p w14:paraId="0DA54B97" w14:textId="77777777" w:rsidR="006D133B" w:rsidRPr="00D55034" w:rsidRDefault="006D133B" w:rsidP="006D133B">
            <w:pPr>
              <w:spacing w:before="40" w:after="40"/>
              <w:jc w:val="center"/>
              <w:rPr>
                <w:rFonts w:ascii="Times New Roman" w:eastAsia="Times New Roman" w:hAnsi="Times New Roman" w:cs="Times New Roman"/>
                <w:b/>
                <w:bCs/>
                <w:snapToGrid w:val="0"/>
                <w:color w:val="000000"/>
                <w:sz w:val="20"/>
                <w:lang w:eastAsia="en-US"/>
              </w:rPr>
            </w:pPr>
            <w:r w:rsidRPr="00D55034">
              <w:rPr>
                <w:rFonts w:ascii="Times New Roman" w:eastAsia="Times New Roman" w:hAnsi="Times New Roman" w:cs="Times New Roman"/>
                <w:b/>
                <w:bCs/>
                <w:snapToGrid w:val="0"/>
                <w:color w:val="000000"/>
                <w:sz w:val="20"/>
                <w:lang w:eastAsia="en-US"/>
              </w:rPr>
              <w:t>Implementing body</w:t>
            </w:r>
          </w:p>
          <w:p w14:paraId="1951A04C" w14:textId="77777777" w:rsidR="006D133B" w:rsidRPr="00D55034" w:rsidRDefault="006D133B" w:rsidP="006D133B">
            <w:pPr>
              <w:spacing w:before="40" w:after="40"/>
              <w:jc w:val="center"/>
              <w:rPr>
                <w:rFonts w:ascii="Times New Roman" w:eastAsia="Times New Roman" w:hAnsi="Times New Roman" w:cs="Times New Roman"/>
                <w:snapToGrid w:val="0"/>
                <w:lang w:eastAsia="en-US"/>
              </w:rPr>
            </w:pPr>
          </w:p>
        </w:tc>
      </w:tr>
      <w:tr w:rsidR="000A36D3" w:rsidRPr="00D55034" w14:paraId="015431B6" w14:textId="77777777" w:rsidTr="00F93E54">
        <w:trPr>
          <w:trHeight w:val="20"/>
          <w:tblHeader/>
        </w:trPr>
        <w:tc>
          <w:tcPr>
            <w:tcW w:w="708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BA78AB3" w14:textId="77777777" w:rsidR="006D133B" w:rsidRPr="00D55034" w:rsidRDefault="006D133B" w:rsidP="006D133B">
            <w:pPr>
              <w:spacing w:before="40" w:after="40"/>
              <w:jc w:val="left"/>
              <w:rPr>
                <w:rFonts w:ascii="Times New Roman" w:eastAsia="Times New Roman" w:hAnsi="Times New Roman" w:cs="Times New Roman"/>
                <w:b/>
                <w:snapToGrid w:val="0"/>
                <w:lang w:eastAsia="en-US"/>
              </w:rPr>
            </w:pPr>
            <w:r w:rsidRPr="00D55034">
              <w:rPr>
                <w:rFonts w:ascii="Times New Roman" w:eastAsia="Times New Roman" w:hAnsi="Times New Roman" w:cs="Times New Roman"/>
                <w:b/>
                <w:snapToGrid w:val="0"/>
                <w:lang w:eastAsia="en-US"/>
              </w:rPr>
              <w:t>Management Activities</w:t>
            </w:r>
          </w:p>
        </w:tc>
        <w:tc>
          <w:tcPr>
            <w:tcW w:w="38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extDirection w:val="tbRl"/>
            <w:vAlign w:val="center"/>
          </w:tcPr>
          <w:p w14:paraId="3580B77D"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APR</w:t>
            </w:r>
          </w:p>
        </w:tc>
        <w:tc>
          <w:tcPr>
            <w:tcW w:w="38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extDirection w:val="tbRl"/>
            <w:vAlign w:val="center"/>
          </w:tcPr>
          <w:p w14:paraId="260C14AC"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MAY</w:t>
            </w:r>
          </w:p>
        </w:tc>
        <w:tc>
          <w:tcPr>
            <w:tcW w:w="38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extDirection w:val="tbRl"/>
            <w:vAlign w:val="center"/>
          </w:tcPr>
          <w:p w14:paraId="3881D14B"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JUN</w:t>
            </w:r>
          </w:p>
        </w:tc>
        <w:tc>
          <w:tcPr>
            <w:tcW w:w="38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extDirection w:val="tbRl"/>
            <w:vAlign w:val="center"/>
          </w:tcPr>
          <w:p w14:paraId="6746F6AC"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JUL</w:t>
            </w:r>
          </w:p>
        </w:tc>
        <w:tc>
          <w:tcPr>
            <w:tcW w:w="38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extDirection w:val="tbRl"/>
            <w:vAlign w:val="center"/>
          </w:tcPr>
          <w:p w14:paraId="287208D1"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AUG</w:t>
            </w:r>
          </w:p>
        </w:tc>
        <w:tc>
          <w:tcPr>
            <w:tcW w:w="38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extDirection w:val="tbRl"/>
            <w:vAlign w:val="center"/>
          </w:tcPr>
          <w:p w14:paraId="39C8F5B8"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SEP</w:t>
            </w:r>
          </w:p>
        </w:tc>
        <w:tc>
          <w:tcPr>
            <w:tcW w:w="38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extDirection w:val="tbRl"/>
            <w:vAlign w:val="center"/>
          </w:tcPr>
          <w:p w14:paraId="6D876BBB"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OCT</w:t>
            </w:r>
          </w:p>
        </w:tc>
        <w:tc>
          <w:tcPr>
            <w:tcW w:w="38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extDirection w:val="tbRl"/>
            <w:vAlign w:val="center"/>
          </w:tcPr>
          <w:p w14:paraId="7F3CE79B"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NOV</w:t>
            </w:r>
          </w:p>
        </w:tc>
        <w:tc>
          <w:tcPr>
            <w:tcW w:w="38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extDirection w:val="tbRl"/>
            <w:vAlign w:val="center"/>
          </w:tcPr>
          <w:p w14:paraId="5E8E1D1E"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DEC</w:t>
            </w:r>
          </w:p>
        </w:tc>
        <w:tc>
          <w:tcPr>
            <w:tcW w:w="38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extDirection w:val="tbRl"/>
            <w:vAlign w:val="center"/>
          </w:tcPr>
          <w:p w14:paraId="0CFFF2D3"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JAN</w:t>
            </w:r>
          </w:p>
        </w:tc>
        <w:tc>
          <w:tcPr>
            <w:tcW w:w="38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extDirection w:val="tbRl"/>
            <w:vAlign w:val="center"/>
          </w:tcPr>
          <w:p w14:paraId="521343D8"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FEB</w:t>
            </w:r>
          </w:p>
        </w:tc>
        <w:tc>
          <w:tcPr>
            <w:tcW w:w="38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extDirection w:val="tbRl"/>
            <w:vAlign w:val="center"/>
          </w:tcPr>
          <w:p w14:paraId="481EA257"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MAR</w:t>
            </w:r>
          </w:p>
        </w:tc>
        <w:tc>
          <w:tcPr>
            <w:tcW w:w="397"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tbRl"/>
            <w:vAlign w:val="center"/>
          </w:tcPr>
          <w:p w14:paraId="5A46BA85"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APR</w:t>
            </w:r>
          </w:p>
        </w:tc>
        <w:tc>
          <w:tcPr>
            <w:tcW w:w="4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tbRl"/>
            <w:vAlign w:val="center"/>
          </w:tcPr>
          <w:p w14:paraId="666E7521"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MAY</w:t>
            </w:r>
          </w:p>
        </w:tc>
        <w:tc>
          <w:tcPr>
            <w:tcW w:w="323"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tbRl"/>
            <w:vAlign w:val="center"/>
          </w:tcPr>
          <w:p w14:paraId="369053A6"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JUN</w:t>
            </w:r>
          </w:p>
        </w:tc>
        <w:tc>
          <w:tcPr>
            <w:tcW w:w="354"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tbRl"/>
            <w:vAlign w:val="center"/>
          </w:tcPr>
          <w:p w14:paraId="59E5C6EB"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JUL</w:t>
            </w:r>
          </w:p>
        </w:tc>
        <w:tc>
          <w:tcPr>
            <w:tcW w:w="3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tbRl"/>
            <w:vAlign w:val="center"/>
          </w:tcPr>
          <w:p w14:paraId="5F0D0760"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AUG</w:t>
            </w:r>
          </w:p>
        </w:tc>
        <w:tc>
          <w:tcPr>
            <w:tcW w:w="3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tbRl"/>
            <w:vAlign w:val="center"/>
          </w:tcPr>
          <w:p w14:paraId="11E0DE32"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SEP</w:t>
            </w:r>
          </w:p>
        </w:tc>
        <w:tc>
          <w:tcPr>
            <w:tcW w:w="339"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tbRl"/>
            <w:vAlign w:val="center"/>
          </w:tcPr>
          <w:p w14:paraId="7AB8E25A"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OCT</w:t>
            </w:r>
          </w:p>
        </w:tc>
        <w:tc>
          <w:tcPr>
            <w:tcW w:w="341"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tbRl"/>
            <w:vAlign w:val="center"/>
          </w:tcPr>
          <w:p w14:paraId="21D08DC2"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NOV</w:t>
            </w:r>
          </w:p>
        </w:tc>
        <w:tc>
          <w:tcPr>
            <w:tcW w:w="340"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tbRl"/>
            <w:vAlign w:val="center"/>
          </w:tcPr>
          <w:p w14:paraId="58DB1714"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DEC</w:t>
            </w:r>
          </w:p>
        </w:tc>
        <w:tc>
          <w:tcPr>
            <w:tcW w:w="469"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tbRl"/>
            <w:vAlign w:val="center"/>
          </w:tcPr>
          <w:p w14:paraId="68113EAB"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JAN</w:t>
            </w:r>
          </w:p>
        </w:tc>
        <w:tc>
          <w:tcPr>
            <w:tcW w:w="46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tbRl"/>
            <w:vAlign w:val="center"/>
          </w:tcPr>
          <w:p w14:paraId="789E0F3E"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FEB</w:t>
            </w:r>
          </w:p>
        </w:tc>
        <w:tc>
          <w:tcPr>
            <w:tcW w:w="3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tbRl"/>
            <w:vAlign w:val="center"/>
          </w:tcPr>
          <w:p w14:paraId="62BBB7A8"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MAR</w:t>
            </w:r>
          </w:p>
        </w:tc>
        <w:tc>
          <w:tcPr>
            <w:tcW w:w="50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tbRl"/>
            <w:vAlign w:val="center"/>
          </w:tcPr>
          <w:p w14:paraId="568184DE"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APR</w:t>
            </w:r>
          </w:p>
        </w:tc>
        <w:tc>
          <w:tcPr>
            <w:tcW w:w="388"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tbRl"/>
            <w:vAlign w:val="center"/>
          </w:tcPr>
          <w:p w14:paraId="41D31483"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MAY</w:t>
            </w:r>
          </w:p>
        </w:tc>
        <w:tc>
          <w:tcPr>
            <w:tcW w:w="388"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tbRl"/>
            <w:vAlign w:val="center"/>
          </w:tcPr>
          <w:p w14:paraId="59C6B397"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JUN</w:t>
            </w:r>
          </w:p>
        </w:tc>
        <w:tc>
          <w:tcPr>
            <w:tcW w:w="388"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tbRl"/>
            <w:vAlign w:val="center"/>
          </w:tcPr>
          <w:p w14:paraId="36E48511"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JUL</w:t>
            </w:r>
          </w:p>
        </w:tc>
        <w:tc>
          <w:tcPr>
            <w:tcW w:w="388"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tbRl"/>
            <w:vAlign w:val="center"/>
          </w:tcPr>
          <w:p w14:paraId="77D1B583"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AUG</w:t>
            </w:r>
          </w:p>
        </w:tc>
        <w:tc>
          <w:tcPr>
            <w:tcW w:w="388"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tbRl"/>
            <w:vAlign w:val="center"/>
          </w:tcPr>
          <w:p w14:paraId="432D68B6"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SEP</w:t>
            </w:r>
          </w:p>
        </w:tc>
        <w:tc>
          <w:tcPr>
            <w:tcW w:w="388"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tbRl"/>
            <w:vAlign w:val="center"/>
          </w:tcPr>
          <w:p w14:paraId="4016ED5A"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OCT</w:t>
            </w:r>
          </w:p>
        </w:tc>
        <w:tc>
          <w:tcPr>
            <w:tcW w:w="388"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tbRl"/>
            <w:vAlign w:val="center"/>
          </w:tcPr>
          <w:p w14:paraId="4A9C6A5D"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NOV</w:t>
            </w:r>
          </w:p>
        </w:tc>
        <w:tc>
          <w:tcPr>
            <w:tcW w:w="388"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tbRl"/>
            <w:vAlign w:val="center"/>
          </w:tcPr>
          <w:p w14:paraId="6DA9555D"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DEC</w:t>
            </w:r>
          </w:p>
        </w:tc>
        <w:tc>
          <w:tcPr>
            <w:tcW w:w="388"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tbRl"/>
            <w:vAlign w:val="center"/>
          </w:tcPr>
          <w:p w14:paraId="143CB9FD"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JAN</w:t>
            </w:r>
          </w:p>
        </w:tc>
        <w:tc>
          <w:tcPr>
            <w:tcW w:w="388" w:type="dxa"/>
            <w:shd w:val="clear" w:color="auto" w:fill="DDD9C3" w:themeFill="background2" w:themeFillShade="E6"/>
            <w:textDirection w:val="tbRl"/>
            <w:vAlign w:val="center"/>
          </w:tcPr>
          <w:p w14:paraId="78B7D348"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FEB</w:t>
            </w:r>
          </w:p>
        </w:tc>
        <w:tc>
          <w:tcPr>
            <w:tcW w:w="388" w:type="dxa"/>
            <w:shd w:val="clear" w:color="auto" w:fill="DDD9C3" w:themeFill="background2" w:themeFillShade="E6"/>
            <w:textDirection w:val="tbRl"/>
            <w:vAlign w:val="center"/>
          </w:tcPr>
          <w:p w14:paraId="3F317016" w14:textId="77777777" w:rsidR="006D133B" w:rsidRPr="00D55034" w:rsidRDefault="006D133B" w:rsidP="006D133B">
            <w:pPr>
              <w:spacing w:before="40" w:after="40"/>
              <w:ind w:left="113" w:right="113"/>
              <w:jc w:val="center"/>
              <w:rPr>
                <w:rFonts w:ascii="Times New Roman" w:eastAsia="Times New Roman" w:hAnsi="Times New Roman" w:cs="Times New Roman"/>
                <w:b/>
                <w:bCs/>
                <w:snapToGrid w:val="0"/>
                <w:color w:val="000000"/>
                <w:lang w:eastAsia="en-US"/>
              </w:rPr>
            </w:pPr>
            <w:r w:rsidRPr="00D55034">
              <w:rPr>
                <w:rFonts w:ascii="Times New Roman" w:eastAsia="Times New Roman" w:hAnsi="Times New Roman" w:cs="Times New Roman"/>
                <w:b/>
                <w:bCs/>
                <w:snapToGrid w:val="0"/>
                <w:color w:val="000000"/>
                <w:lang w:eastAsia="en-US"/>
              </w:rPr>
              <w:t>MAR</w:t>
            </w:r>
          </w:p>
        </w:tc>
        <w:tc>
          <w:tcPr>
            <w:tcW w:w="1438" w:type="dxa"/>
            <w:vMerge/>
            <w:shd w:val="clear" w:color="auto" w:fill="DDD9C3" w:themeFill="background2" w:themeFillShade="E6"/>
          </w:tcPr>
          <w:p w14:paraId="66A5CA7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r>
      <w:tr w:rsidR="006D133B" w:rsidRPr="000A36D3" w14:paraId="4A01F381" w14:textId="77777777" w:rsidTr="00F93E54">
        <w:trPr>
          <w:cantSplit/>
          <w:trHeight w:val="1134"/>
          <w:tblHeader/>
        </w:trPr>
        <w:tc>
          <w:tcPr>
            <w:tcW w:w="7085" w:type="dxa"/>
            <w:gridSpan w:val="2"/>
            <w:tcBorders>
              <w:top w:val="single" w:sz="4" w:space="0" w:color="auto"/>
              <w:left w:val="single" w:sz="4" w:space="0" w:color="auto"/>
              <w:bottom w:val="single" w:sz="4" w:space="0" w:color="auto"/>
              <w:right w:val="single" w:sz="4" w:space="0" w:color="auto"/>
            </w:tcBorders>
            <w:vAlign w:val="center"/>
          </w:tcPr>
          <w:p w14:paraId="1603D2BC" w14:textId="77777777" w:rsidR="006D133B" w:rsidRPr="00D55034" w:rsidRDefault="006D133B" w:rsidP="006D133B">
            <w:pPr>
              <w:spacing w:before="40" w:after="40"/>
              <w:jc w:val="left"/>
              <w:rPr>
                <w:rFonts w:ascii="Times New Roman" w:eastAsia="Times New Roman" w:hAnsi="Times New Roman" w:cs="Times New Roman"/>
                <w:b/>
                <w:snapToGrid w:val="0"/>
                <w:lang w:eastAsia="en-US"/>
              </w:rPr>
            </w:pPr>
            <w:r w:rsidRPr="00D55034">
              <w:rPr>
                <w:rFonts w:ascii="Times New Roman" w:eastAsia="Times New Roman" w:hAnsi="Times New Roman" w:cs="Times New Roman"/>
                <w:snapToGrid w:val="0"/>
                <w:color w:val="000000"/>
                <w:lang w:eastAsia="en-US"/>
              </w:rPr>
              <w:t>SC Meetings</w:t>
            </w:r>
          </w:p>
        </w:tc>
        <w:tc>
          <w:tcPr>
            <w:tcW w:w="382" w:type="dxa"/>
            <w:tcBorders>
              <w:top w:val="single" w:sz="4" w:space="0" w:color="auto"/>
              <w:left w:val="single" w:sz="4" w:space="0" w:color="auto"/>
              <w:bottom w:val="single" w:sz="4" w:space="0" w:color="auto"/>
              <w:right w:val="single" w:sz="4" w:space="0" w:color="auto"/>
            </w:tcBorders>
            <w:tcMar>
              <w:left w:w="57" w:type="dxa"/>
              <w:right w:w="57" w:type="dxa"/>
            </w:tcMar>
          </w:tcPr>
          <w:p w14:paraId="2BB831F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5460C00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left w:w="57" w:type="dxa"/>
              <w:right w:w="57" w:type="dxa"/>
            </w:tcMar>
            <w:textDirection w:val="tbRl"/>
          </w:tcPr>
          <w:p w14:paraId="1EB2D991" w14:textId="77777777" w:rsidR="006D133B" w:rsidRPr="00D55034" w:rsidRDefault="006D133B" w:rsidP="006D133B">
            <w:pPr>
              <w:spacing w:before="40" w:after="40"/>
              <w:ind w:left="113" w:right="113"/>
              <w:rPr>
                <w:rFonts w:ascii="Times New Roman" w:eastAsia="Times New Roman" w:hAnsi="Times New Roman" w:cs="Times New Roman"/>
                <w:snapToGrid w:val="0"/>
                <w:color w:val="C00000"/>
                <w:lang w:eastAsia="en-US"/>
              </w:rPr>
            </w:pPr>
            <w:r w:rsidRPr="00D55034">
              <w:rPr>
                <w:rFonts w:ascii="Times New Roman" w:eastAsia="Times New Roman" w:hAnsi="Times New Roman" w:cs="Times New Roman"/>
                <w:snapToGrid w:val="0"/>
                <w:color w:val="C00000"/>
                <w:lang w:eastAsia="en-US"/>
              </w:rPr>
              <w:t>7 June</w:t>
            </w:r>
          </w:p>
        </w:tc>
        <w:tc>
          <w:tcPr>
            <w:tcW w:w="383"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4E5160B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22F96DC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55F4744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1E1EC37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left w:w="57" w:type="dxa"/>
              <w:right w:w="57" w:type="dxa"/>
            </w:tcMar>
            <w:textDirection w:val="tbRl"/>
          </w:tcPr>
          <w:p w14:paraId="1D3D214B" w14:textId="77777777" w:rsidR="006D133B" w:rsidRPr="00D55034" w:rsidRDefault="006D133B" w:rsidP="006D133B">
            <w:pPr>
              <w:spacing w:before="40" w:after="40"/>
              <w:ind w:left="113" w:right="113"/>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color w:val="FF0000"/>
                <w:lang w:eastAsia="en-US"/>
              </w:rPr>
              <w:t>16 November</w:t>
            </w: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4D33002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3899C41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7E03893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68B47A1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97" w:type="dxa"/>
            <w:tcBorders>
              <w:top w:val="single" w:sz="4" w:space="0" w:color="auto"/>
              <w:left w:val="single" w:sz="4" w:space="0" w:color="auto"/>
              <w:bottom w:val="single" w:sz="4" w:space="0" w:color="auto"/>
              <w:right w:val="single" w:sz="4" w:space="0" w:color="auto"/>
            </w:tcBorders>
          </w:tcPr>
          <w:p w14:paraId="6EBCC6A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8" w:type="dxa"/>
            <w:tcBorders>
              <w:top w:val="single" w:sz="4" w:space="0" w:color="auto"/>
              <w:left w:val="single" w:sz="4" w:space="0" w:color="auto"/>
              <w:bottom w:val="single" w:sz="4" w:space="0" w:color="auto"/>
              <w:right w:val="single" w:sz="4" w:space="0" w:color="auto"/>
            </w:tcBorders>
          </w:tcPr>
          <w:p w14:paraId="5B1DF00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3" w:type="dxa"/>
            <w:tcBorders>
              <w:top w:val="single" w:sz="4" w:space="0" w:color="auto"/>
              <w:left w:val="single" w:sz="4" w:space="0" w:color="auto"/>
              <w:bottom w:val="single" w:sz="4" w:space="0" w:color="auto"/>
              <w:right w:val="single" w:sz="4" w:space="0" w:color="auto"/>
            </w:tcBorders>
          </w:tcPr>
          <w:p w14:paraId="268D093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A84FD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8" w:type="dxa"/>
            <w:tcBorders>
              <w:top w:val="single" w:sz="4" w:space="0" w:color="auto"/>
              <w:left w:val="single" w:sz="4" w:space="0" w:color="auto"/>
              <w:bottom w:val="single" w:sz="4" w:space="0" w:color="auto"/>
              <w:right w:val="single" w:sz="4" w:space="0" w:color="auto"/>
            </w:tcBorders>
          </w:tcPr>
          <w:p w14:paraId="530AB28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8" w:type="dxa"/>
            <w:tcBorders>
              <w:top w:val="single" w:sz="4" w:space="0" w:color="auto"/>
              <w:left w:val="single" w:sz="4" w:space="0" w:color="auto"/>
              <w:bottom w:val="single" w:sz="4" w:space="0" w:color="auto"/>
              <w:right w:val="single" w:sz="4" w:space="0" w:color="auto"/>
            </w:tcBorders>
          </w:tcPr>
          <w:p w14:paraId="5C70E32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39" w:type="dxa"/>
            <w:tcBorders>
              <w:top w:val="single" w:sz="4" w:space="0" w:color="auto"/>
              <w:left w:val="single" w:sz="4" w:space="0" w:color="auto"/>
              <w:bottom w:val="single" w:sz="4" w:space="0" w:color="auto"/>
              <w:right w:val="single" w:sz="4" w:space="0" w:color="auto"/>
            </w:tcBorders>
          </w:tcPr>
          <w:p w14:paraId="71C81D4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tcBorders>
              <w:top w:val="single" w:sz="4" w:space="0" w:color="auto"/>
              <w:left w:val="single" w:sz="4" w:space="0" w:color="auto"/>
              <w:bottom w:val="single" w:sz="4" w:space="0" w:color="auto"/>
              <w:right w:val="single" w:sz="4" w:space="0" w:color="auto"/>
            </w:tcBorders>
          </w:tcPr>
          <w:p w14:paraId="2517DDC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tcBorders>
              <w:top w:val="single" w:sz="4" w:space="0" w:color="auto"/>
              <w:left w:val="single" w:sz="4" w:space="0" w:color="auto"/>
              <w:bottom w:val="single" w:sz="4" w:space="0" w:color="auto"/>
              <w:right w:val="single" w:sz="4" w:space="0" w:color="auto"/>
            </w:tcBorders>
          </w:tcPr>
          <w:p w14:paraId="1FA4AD2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93AD6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tcBorders>
              <w:top w:val="single" w:sz="4" w:space="0" w:color="auto"/>
              <w:left w:val="single" w:sz="4" w:space="0" w:color="auto"/>
              <w:bottom w:val="single" w:sz="4" w:space="0" w:color="auto"/>
              <w:right w:val="single" w:sz="4" w:space="0" w:color="auto"/>
            </w:tcBorders>
          </w:tcPr>
          <w:p w14:paraId="3B70020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10" w:type="dxa"/>
            <w:tcBorders>
              <w:top w:val="single" w:sz="4" w:space="0" w:color="auto"/>
              <w:left w:val="single" w:sz="4" w:space="0" w:color="auto"/>
              <w:bottom w:val="single" w:sz="4" w:space="0" w:color="auto"/>
              <w:right w:val="single" w:sz="4" w:space="0" w:color="auto"/>
            </w:tcBorders>
          </w:tcPr>
          <w:p w14:paraId="530B074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506" w:type="dxa"/>
            <w:gridSpan w:val="2"/>
            <w:tcBorders>
              <w:top w:val="single" w:sz="4" w:space="0" w:color="auto"/>
              <w:left w:val="single" w:sz="4" w:space="0" w:color="auto"/>
              <w:bottom w:val="single" w:sz="4" w:space="0" w:color="auto"/>
              <w:right w:val="single" w:sz="4" w:space="0" w:color="auto"/>
            </w:tcBorders>
          </w:tcPr>
          <w:p w14:paraId="69224FB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6458BFB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3BBF13E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C6BC25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3D0B3E4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7360E5E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676002D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695ACA8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5B195D2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716E05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Pr>
          <w:p w14:paraId="43A9D85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65DCDD4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shd w:val="clear" w:color="auto" w:fill="DDD9C3" w:themeFill="background2" w:themeFillShade="E6"/>
          </w:tcPr>
          <w:p w14:paraId="65214FDE" w14:textId="6C25E9F3" w:rsidR="006D133B" w:rsidRPr="00FB4985" w:rsidRDefault="006D133B" w:rsidP="00C60F81">
            <w:pPr>
              <w:spacing w:before="40" w:after="40"/>
              <w:rPr>
                <w:rFonts w:ascii="Times New Roman" w:eastAsia="Times New Roman" w:hAnsi="Times New Roman" w:cs="Times New Roman"/>
                <w:snapToGrid w:val="0"/>
                <w:lang w:val="fr-FR" w:eastAsia="en-US"/>
              </w:rPr>
            </w:pPr>
            <w:r w:rsidRPr="00FB4985">
              <w:rPr>
                <w:rFonts w:ascii="Times New Roman" w:eastAsia="Times New Roman" w:hAnsi="Times New Roman" w:cs="Times New Roman"/>
                <w:snapToGrid w:val="0"/>
                <w:lang w:val="fr-FR" w:eastAsia="en-US"/>
              </w:rPr>
              <w:t xml:space="preserve">CoE, UTBA, CFCU, EUD, </w:t>
            </w:r>
            <w:r w:rsidR="00FB4985" w:rsidRPr="00FB4985">
              <w:rPr>
                <w:rFonts w:ascii="Times New Roman" w:eastAsia="Times New Roman" w:hAnsi="Times New Roman" w:cs="Times New Roman"/>
                <w:snapToGrid w:val="0"/>
                <w:lang w:val="fr-FR" w:eastAsia="en-US"/>
              </w:rPr>
              <w:t>DEUA</w:t>
            </w:r>
            <w:r w:rsidRPr="00FB4985">
              <w:rPr>
                <w:rFonts w:ascii="Times New Roman" w:eastAsia="Times New Roman" w:hAnsi="Times New Roman" w:cs="Times New Roman"/>
                <w:snapToGrid w:val="0"/>
                <w:lang w:val="fr-FR" w:eastAsia="en-US"/>
              </w:rPr>
              <w:t>, pilot bars, consultants, NGOs</w:t>
            </w:r>
          </w:p>
        </w:tc>
      </w:tr>
      <w:tr w:rsidR="006D133B" w:rsidRPr="00D55034" w14:paraId="5391522D" w14:textId="77777777" w:rsidTr="00F93E54">
        <w:trPr>
          <w:cantSplit/>
          <w:trHeight w:val="1134"/>
          <w:tblHeader/>
        </w:trPr>
        <w:tc>
          <w:tcPr>
            <w:tcW w:w="7085" w:type="dxa"/>
            <w:gridSpan w:val="2"/>
            <w:tcBorders>
              <w:top w:val="single" w:sz="4" w:space="0" w:color="auto"/>
              <w:left w:val="single" w:sz="4" w:space="0" w:color="auto"/>
              <w:bottom w:val="single" w:sz="4" w:space="0" w:color="auto"/>
              <w:right w:val="single" w:sz="4" w:space="0" w:color="auto"/>
            </w:tcBorders>
            <w:vAlign w:val="center"/>
          </w:tcPr>
          <w:p w14:paraId="47E77F5E" w14:textId="77777777" w:rsidR="006D133B" w:rsidRPr="00D55034" w:rsidRDefault="006D133B" w:rsidP="006D133B">
            <w:pPr>
              <w:spacing w:before="40" w:after="40"/>
              <w:jc w:val="left"/>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Management Meetings</w:t>
            </w:r>
          </w:p>
        </w:tc>
        <w:tc>
          <w:tcPr>
            <w:tcW w:w="382" w:type="dxa"/>
            <w:tcBorders>
              <w:top w:val="single" w:sz="4" w:space="0" w:color="auto"/>
              <w:left w:val="single" w:sz="4" w:space="0" w:color="auto"/>
              <w:bottom w:val="single" w:sz="4" w:space="0" w:color="auto"/>
              <w:right w:val="single" w:sz="4" w:space="0" w:color="auto"/>
            </w:tcBorders>
            <w:tcMar>
              <w:left w:w="57" w:type="dxa"/>
              <w:right w:w="57" w:type="dxa"/>
            </w:tcMar>
          </w:tcPr>
          <w:p w14:paraId="170E1B6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133D371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99594" w:themeFill="accent2" w:themeFillTint="99"/>
            <w:tcMar>
              <w:left w:w="57" w:type="dxa"/>
              <w:right w:w="57" w:type="dxa"/>
            </w:tcMar>
            <w:textDirection w:val="tbRl"/>
          </w:tcPr>
          <w:p w14:paraId="2E779246" w14:textId="77777777" w:rsidR="006D133B" w:rsidRPr="00D55034" w:rsidRDefault="006D133B" w:rsidP="006D133B">
            <w:pPr>
              <w:spacing w:before="40" w:after="40"/>
              <w:ind w:left="113" w:right="113"/>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Kick-off</w:t>
            </w: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3C33594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18F3D39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99594" w:themeFill="accent2" w:themeFillTint="99"/>
            <w:tcMar>
              <w:left w:w="57" w:type="dxa"/>
              <w:right w:w="57" w:type="dxa"/>
            </w:tcMar>
            <w:textDirection w:val="tbRl"/>
          </w:tcPr>
          <w:p w14:paraId="5D089ABF" w14:textId="77777777" w:rsidR="006D133B" w:rsidRPr="00D55034" w:rsidRDefault="006D133B" w:rsidP="006D133B">
            <w:pPr>
              <w:spacing w:before="40" w:after="40"/>
              <w:ind w:left="113" w:right="113"/>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21 Sep</w:t>
            </w: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2E25844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704F768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99594" w:themeFill="accent2" w:themeFillTint="99"/>
            <w:tcMar>
              <w:left w:w="57" w:type="dxa"/>
              <w:right w:w="57" w:type="dxa"/>
            </w:tcMar>
          </w:tcPr>
          <w:p w14:paraId="3383B6E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5F0C478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75210C2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99594" w:themeFill="accent2" w:themeFillTint="99"/>
            <w:tcMar>
              <w:left w:w="57" w:type="dxa"/>
              <w:right w:w="57" w:type="dxa"/>
            </w:tcMar>
          </w:tcPr>
          <w:p w14:paraId="0FDC865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97" w:type="dxa"/>
            <w:tcBorders>
              <w:top w:val="single" w:sz="4" w:space="0" w:color="auto"/>
              <w:left w:val="single" w:sz="4" w:space="0" w:color="auto"/>
              <w:bottom w:val="single" w:sz="4" w:space="0" w:color="auto"/>
              <w:right w:val="single" w:sz="4" w:space="0" w:color="auto"/>
            </w:tcBorders>
          </w:tcPr>
          <w:p w14:paraId="1A1AA4C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8" w:type="dxa"/>
            <w:tcBorders>
              <w:top w:val="single" w:sz="4" w:space="0" w:color="auto"/>
              <w:left w:val="single" w:sz="4" w:space="0" w:color="auto"/>
              <w:bottom w:val="single" w:sz="4" w:space="0" w:color="auto"/>
              <w:right w:val="single" w:sz="4" w:space="0" w:color="auto"/>
            </w:tcBorders>
          </w:tcPr>
          <w:p w14:paraId="0B3032B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316A12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top w:val="single" w:sz="4" w:space="0" w:color="auto"/>
              <w:left w:val="single" w:sz="4" w:space="0" w:color="auto"/>
              <w:bottom w:val="single" w:sz="4" w:space="0" w:color="auto"/>
              <w:right w:val="single" w:sz="4" w:space="0" w:color="auto"/>
            </w:tcBorders>
          </w:tcPr>
          <w:p w14:paraId="2631F72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8" w:type="dxa"/>
            <w:tcBorders>
              <w:top w:val="single" w:sz="4" w:space="0" w:color="auto"/>
              <w:left w:val="single" w:sz="4" w:space="0" w:color="auto"/>
              <w:bottom w:val="single" w:sz="4" w:space="0" w:color="auto"/>
              <w:right w:val="single" w:sz="4" w:space="0" w:color="auto"/>
            </w:tcBorders>
          </w:tcPr>
          <w:p w14:paraId="65E2F7F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F4FC16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39" w:type="dxa"/>
            <w:tcBorders>
              <w:top w:val="single" w:sz="4" w:space="0" w:color="auto"/>
              <w:left w:val="single" w:sz="4" w:space="0" w:color="auto"/>
              <w:bottom w:val="single" w:sz="4" w:space="0" w:color="auto"/>
              <w:right w:val="single" w:sz="4" w:space="0" w:color="auto"/>
            </w:tcBorders>
          </w:tcPr>
          <w:p w14:paraId="41BB843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tcBorders>
              <w:top w:val="single" w:sz="4" w:space="0" w:color="auto"/>
              <w:left w:val="single" w:sz="4" w:space="0" w:color="auto"/>
              <w:bottom w:val="single" w:sz="4" w:space="0" w:color="auto"/>
              <w:right w:val="single" w:sz="4" w:space="0" w:color="auto"/>
            </w:tcBorders>
          </w:tcPr>
          <w:p w14:paraId="51CC8FE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FBA04F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tcBorders>
              <w:top w:val="single" w:sz="4" w:space="0" w:color="auto"/>
              <w:left w:val="single" w:sz="4" w:space="0" w:color="auto"/>
              <w:bottom w:val="single" w:sz="4" w:space="0" w:color="auto"/>
              <w:right w:val="single" w:sz="4" w:space="0" w:color="auto"/>
            </w:tcBorders>
          </w:tcPr>
          <w:p w14:paraId="0E5D1C0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tcBorders>
              <w:top w:val="single" w:sz="4" w:space="0" w:color="auto"/>
              <w:left w:val="single" w:sz="4" w:space="0" w:color="auto"/>
              <w:bottom w:val="single" w:sz="4" w:space="0" w:color="auto"/>
              <w:right w:val="single" w:sz="4" w:space="0" w:color="auto"/>
            </w:tcBorders>
          </w:tcPr>
          <w:p w14:paraId="2507DC2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1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996A2A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506" w:type="dxa"/>
            <w:gridSpan w:val="2"/>
            <w:tcBorders>
              <w:top w:val="single" w:sz="4" w:space="0" w:color="auto"/>
              <w:left w:val="single" w:sz="4" w:space="0" w:color="auto"/>
              <w:bottom w:val="single" w:sz="4" w:space="0" w:color="auto"/>
              <w:right w:val="single" w:sz="4" w:space="0" w:color="auto"/>
            </w:tcBorders>
          </w:tcPr>
          <w:p w14:paraId="62EBE27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0E5C201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F46D30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5B1BF11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59FBF48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1E02F8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008C94D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2C365EB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CDD245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0AC8255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Pr>
          <w:p w14:paraId="3B4D42D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D99594" w:themeFill="accent2" w:themeFillTint="99"/>
          </w:tcPr>
          <w:p w14:paraId="1E09E97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shd w:val="clear" w:color="auto" w:fill="DDD9C3" w:themeFill="background2" w:themeFillShade="E6"/>
          </w:tcPr>
          <w:p w14:paraId="7D4ED013" w14:textId="77777777" w:rsidR="006D133B" w:rsidRPr="00D55034" w:rsidRDefault="006D133B" w:rsidP="006D133B">
            <w:pPr>
              <w:spacing w:before="40" w:after="40"/>
              <w:rPr>
                <w:rFonts w:ascii="Times New Roman" w:eastAsia="Times New Roman" w:hAnsi="Times New Roman" w:cs="Times New Roman"/>
                <w:snapToGrid w:val="0"/>
                <w:lang w:eastAsia="en-US"/>
              </w:rPr>
            </w:pPr>
            <w:r w:rsidRPr="00D55034">
              <w:rPr>
                <w:rFonts w:ascii="Times New Roman" w:eastAsia="Times New Roman" w:hAnsi="Times New Roman" w:cs="Times New Roman"/>
                <w:snapToGrid w:val="0"/>
                <w:lang w:eastAsia="en-US"/>
              </w:rPr>
              <w:t>CoE, UTBA, CFCU, EUD</w:t>
            </w:r>
          </w:p>
        </w:tc>
      </w:tr>
      <w:tr w:rsidR="006D133B" w:rsidRPr="000A36D3" w14:paraId="0B91247E" w14:textId="77777777" w:rsidTr="00F93E54">
        <w:trPr>
          <w:trHeight w:val="20"/>
          <w:tblHeader/>
        </w:trPr>
        <w:tc>
          <w:tcPr>
            <w:tcW w:w="7085" w:type="dxa"/>
            <w:gridSpan w:val="2"/>
            <w:tcBorders>
              <w:top w:val="single" w:sz="4" w:space="0" w:color="auto"/>
              <w:left w:val="single" w:sz="4" w:space="0" w:color="auto"/>
              <w:bottom w:val="single" w:sz="4" w:space="0" w:color="auto"/>
              <w:right w:val="single" w:sz="4" w:space="0" w:color="auto"/>
            </w:tcBorders>
            <w:vAlign w:val="center"/>
          </w:tcPr>
          <w:p w14:paraId="090A6A22" w14:textId="77777777" w:rsidR="006D133B" w:rsidRPr="00D55034" w:rsidRDefault="006D133B" w:rsidP="006D133B">
            <w:pPr>
              <w:spacing w:before="40" w:after="40"/>
              <w:jc w:val="left"/>
              <w:rPr>
                <w:rFonts w:ascii="Times New Roman" w:eastAsia="Times New Roman" w:hAnsi="Times New Roman" w:cs="Times New Roman"/>
                <w:b/>
                <w:snapToGrid w:val="0"/>
                <w:lang w:eastAsia="en-US"/>
              </w:rPr>
            </w:pPr>
            <w:r w:rsidRPr="00D55034">
              <w:rPr>
                <w:rFonts w:ascii="Times New Roman" w:eastAsia="Times New Roman" w:hAnsi="Times New Roman" w:cs="Times New Roman"/>
                <w:snapToGrid w:val="0"/>
                <w:color w:val="000000"/>
                <w:lang w:eastAsia="en-US"/>
              </w:rPr>
              <w:t>Inception Report</w:t>
            </w:r>
          </w:p>
        </w:tc>
        <w:tc>
          <w:tcPr>
            <w:tcW w:w="38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F964F6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470ECF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2B3FDC1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4BEBD4F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left w:w="57" w:type="dxa"/>
              <w:right w:w="57" w:type="dxa"/>
            </w:tcMar>
          </w:tcPr>
          <w:p w14:paraId="3155194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28B7E96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3281CCC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3899457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6B0A739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0B00684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29AC52B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52EE0CC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97" w:type="dxa"/>
            <w:tcBorders>
              <w:top w:val="single" w:sz="4" w:space="0" w:color="auto"/>
              <w:left w:val="single" w:sz="4" w:space="0" w:color="auto"/>
              <w:bottom w:val="single" w:sz="4" w:space="0" w:color="auto"/>
              <w:right w:val="single" w:sz="4" w:space="0" w:color="auto"/>
            </w:tcBorders>
          </w:tcPr>
          <w:p w14:paraId="116DD18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8" w:type="dxa"/>
            <w:tcBorders>
              <w:top w:val="single" w:sz="4" w:space="0" w:color="auto"/>
              <w:left w:val="single" w:sz="4" w:space="0" w:color="auto"/>
              <w:bottom w:val="single" w:sz="4" w:space="0" w:color="auto"/>
              <w:right w:val="single" w:sz="4" w:space="0" w:color="auto"/>
            </w:tcBorders>
          </w:tcPr>
          <w:p w14:paraId="3D0C766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3" w:type="dxa"/>
            <w:tcBorders>
              <w:top w:val="single" w:sz="4" w:space="0" w:color="auto"/>
              <w:left w:val="single" w:sz="4" w:space="0" w:color="auto"/>
              <w:bottom w:val="single" w:sz="4" w:space="0" w:color="auto"/>
              <w:right w:val="single" w:sz="4" w:space="0" w:color="auto"/>
            </w:tcBorders>
          </w:tcPr>
          <w:p w14:paraId="2226E3A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top w:val="single" w:sz="4" w:space="0" w:color="auto"/>
              <w:left w:val="single" w:sz="4" w:space="0" w:color="auto"/>
              <w:bottom w:val="single" w:sz="4" w:space="0" w:color="auto"/>
              <w:right w:val="single" w:sz="4" w:space="0" w:color="auto"/>
            </w:tcBorders>
          </w:tcPr>
          <w:p w14:paraId="48F9154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8" w:type="dxa"/>
            <w:tcBorders>
              <w:top w:val="single" w:sz="4" w:space="0" w:color="auto"/>
              <w:left w:val="single" w:sz="4" w:space="0" w:color="auto"/>
              <w:bottom w:val="single" w:sz="4" w:space="0" w:color="auto"/>
              <w:right w:val="single" w:sz="4" w:space="0" w:color="auto"/>
            </w:tcBorders>
          </w:tcPr>
          <w:p w14:paraId="16B3005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8" w:type="dxa"/>
            <w:tcBorders>
              <w:top w:val="single" w:sz="4" w:space="0" w:color="auto"/>
              <w:left w:val="single" w:sz="4" w:space="0" w:color="auto"/>
              <w:bottom w:val="single" w:sz="4" w:space="0" w:color="auto"/>
              <w:right w:val="single" w:sz="4" w:space="0" w:color="auto"/>
            </w:tcBorders>
          </w:tcPr>
          <w:p w14:paraId="6C1FF8F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39" w:type="dxa"/>
            <w:tcBorders>
              <w:top w:val="single" w:sz="4" w:space="0" w:color="auto"/>
              <w:left w:val="single" w:sz="4" w:space="0" w:color="auto"/>
              <w:bottom w:val="single" w:sz="4" w:space="0" w:color="auto"/>
              <w:right w:val="single" w:sz="4" w:space="0" w:color="auto"/>
            </w:tcBorders>
          </w:tcPr>
          <w:p w14:paraId="21A012C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tcBorders>
              <w:top w:val="single" w:sz="4" w:space="0" w:color="auto"/>
              <w:left w:val="single" w:sz="4" w:space="0" w:color="auto"/>
              <w:bottom w:val="single" w:sz="4" w:space="0" w:color="auto"/>
              <w:right w:val="single" w:sz="4" w:space="0" w:color="auto"/>
            </w:tcBorders>
          </w:tcPr>
          <w:p w14:paraId="14FC079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tcBorders>
              <w:top w:val="single" w:sz="4" w:space="0" w:color="auto"/>
              <w:left w:val="single" w:sz="4" w:space="0" w:color="auto"/>
              <w:bottom w:val="single" w:sz="4" w:space="0" w:color="auto"/>
              <w:right w:val="single" w:sz="4" w:space="0" w:color="auto"/>
            </w:tcBorders>
          </w:tcPr>
          <w:p w14:paraId="23BB523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tcBorders>
              <w:top w:val="single" w:sz="4" w:space="0" w:color="auto"/>
              <w:left w:val="single" w:sz="4" w:space="0" w:color="auto"/>
              <w:bottom w:val="single" w:sz="4" w:space="0" w:color="auto"/>
              <w:right w:val="single" w:sz="4" w:space="0" w:color="auto"/>
            </w:tcBorders>
          </w:tcPr>
          <w:p w14:paraId="644EE51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tcBorders>
              <w:top w:val="single" w:sz="4" w:space="0" w:color="auto"/>
              <w:left w:val="single" w:sz="4" w:space="0" w:color="auto"/>
              <w:bottom w:val="single" w:sz="4" w:space="0" w:color="auto"/>
              <w:right w:val="single" w:sz="4" w:space="0" w:color="auto"/>
            </w:tcBorders>
          </w:tcPr>
          <w:p w14:paraId="41B6C77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10" w:type="dxa"/>
            <w:tcBorders>
              <w:top w:val="single" w:sz="4" w:space="0" w:color="auto"/>
              <w:left w:val="single" w:sz="4" w:space="0" w:color="auto"/>
              <w:bottom w:val="single" w:sz="4" w:space="0" w:color="auto"/>
              <w:right w:val="single" w:sz="4" w:space="0" w:color="auto"/>
            </w:tcBorders>
          </w:tcPr>
          <w:p w14:paraId="1C10127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506" w:type="dxa"/>
            <w:gridSpan w:val="2"/>
            <w:tcBorders>
              <w:top w:val="single" w:sz="4" w:space="0" w:color="auto"/>
              <w:left w:val="single" w:sz="4" w:space="0" w:color="auto"/>
              <w:bottom w:val="single" w:sz="4" w:space="0" w:color="auto"/>
              <w:right w:val="single" w:sz="4" w:space="0" w:color="auto"/>
            </w:tcBorders>
          </w:tcPr>
          <w:p w14:paraId="2FA0B24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42E401D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402884B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6D77CC2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27E0AB9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7122D5F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6077E52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729E395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3B0BBA3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4BF2CB2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Pr>
          <w:p w14:paraId="3C67AF5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70BD99B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vMerge w:val="restart"/>
            <w:shd w:val="clear" w:color="auto" w:fill="DDD9C3" w:themeFill="background2" w:themeFillShade="E6"/>
          </w:tcPr>
          <w:p w14:paraId="34BE8215" w14:textId="058CFFF9" w:rsidR="006D133B" w:rsidRPr="003F2FF2" w:rsidRDefault="006D133B" w:rsidP="00C60F81">
            <w:pPr>
              <w:spacing w:before="40" w:after="40"/>
              <w:rPr>
                <w:rFonts w:ascii="Times New Roman" w:eastAsia="Times New Roman" w:hAnsi="Times New Roman" w:cs="Times New Roman"/>
                <w:snapToGrid w:val="0"/>
                <w:lang w:val="fr-FR" w:eastAsia="en-US"/>
              </w:rPr>
            </w:pPr>
            <w:r w:rsidRPr="003F2FF2">
              <w:rPr>
                <w:rFonts w:ascii="Times New Roman" w:eastAsia="Times New Roman" w:hAnsi="Times New Roman" w:cs="Times New Roman"/>
                <w:snapToGrid w:val="0"/>
                <w:lang w:val="fr-FR" w:eastAsia="en-US"/>
              </w:rPr>
              <w:t xml:space="preserve">CoE, UTBA, CFCU, EUD, </w:t>
            </w:r>
            <w:r w:rsidR="00FB4985" w:rsidRPr="00FB4985">
              <w:rPr>
                <w:rFonts w:ascii="Times New Roman" w:eastAsia="Times New Roman" w:hAnsi="Times New Roman" w:cs="Times New Roman"/>
                <w:snapToGrid w:val="0"/>
                <w:lang w:val="fr-FR" w:eastAsia="en-US"/>
              </w:rPr>
              <w:t>DEUA</w:t>
            </w:r>
            <w:r w:rsidRPr="003F2FF2">
              <w:rPr>
                <w:rFonts w:ascii="Times New Roman" w:eastAsia="Times New Roman" w:hAnsi="Times New Roman" w:cs="Times New Roman"/>
                <w:snapToGrid w:val="0"/>
                <w:lang w:val="fr-FR" w:eastAsia="en-US"/>
              </w:rPr>
              <w:t>, Consultants</w:t>
            </w:r>
          </w:p>
        </w:tc>
      </w:tr>
      <w:tr w:rsidR="006D133B" w:rsidRPr="00D55034" w14:paraId="4A33E464" w14:textId="77777777" w:rsidTr="00F93E54">
        <w:trPr>
          <w:trHeight w:val="20"/>
          <w:tblHeader/>
        </w:trPr>
        <w:tc>
          <w:tcPr>
            <w:tcW w:w="7085" w:type="dxa"/>
            <w:gridSpan w:val="2"/>
            <w:tcBorders>
              <w:top w:val="single" w:sz="4" w:space="0" w:color="auto"/>
              <w:left w:val="single" w:sz="4" w:space="0" w:color="auto"/>
              <w:bottom w:val="single" w:sz="4" w:space="0" w:color="auto"/>
              <w:right w:val="single" w:sz="4" w:space="0" w:color="auto"/>
            </w:tcBorders>
            <w:vAlign w:val="center"/>
          </w:tcPr>
          <w:p w14:paraId="5A31A67A" w14:textId="77777777" w:rsidR="006D133B" w:rsidRPr="00D55034" w:rsidRDefault="006D133B" w:rsidP="006D133B">
            <w:pPr>
              <w:spacing w:before="40" w:after="40"/>
              <w:jc w:val="left"/>
              <w:rPr>
                <w:rFonts w:ascii="Times New Roman" w:eastAsia="Times New Roman" w:hAnsi="Times New Roman" w:cs="Times New Roman"/>
                <w:b/>
                <w:snapToGrid w:val="0"/>
                <w:lang w:eastAsia="en-US"/>
              </w:rPr>
            </w:pPr>
            <w:r w:rsidRPr="00D55034">
              <w:rPr>
                <w:rFonts w:ascii="Times New Roman" w:eastAsia="Times New Roman" w:hAnsi="Times New Roman" w:cs="Times New Roman"/>
                <w:snapToGrid w:val="0"/>
                <w:color w:val="000000"/>
                <w:lang w:eastAsia="en-US"/>
              </w:rPr>
              <w:t>Progress Report</w:t>
            </w:r>
          </w:p>
        </w:tc>
        <w:tc>
          <w:tcPr>
            <w:tcW w:w="382" w:type="dxa"/>
            <w:tcBorders>
              <w:top w:val="single" w:sz="4" w:space="0" w:color="auto"/>
              <w:left w:val="single" w:sz="4" w:space="0" w:color="auto"/>
              <w:bottom w:val="single" w:sz="4" w:space="0" w:color="auto"/>
              <w:right w:val="single" w:sz="4" w:space="0" w:color="auto"/>
            </w:tcBorders>
            <w:tcMar>
              <w:left w:w="57" w:type="dxa"/>
              <w:right w:w="57" w:type="dxa"/>
            </w:tcMar>
          </w:tcPr>
          <w:p w14:paraId="3DCC72B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6759622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B17F25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10B91B4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2858F9D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7876898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7686A54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267F9FA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091BFA0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1153687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47DA434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1B53527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9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6901D2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8" w:type="dxa"/>
            <w:tcBorders>
              <w:top w:val="single" w:sz="4" w:space="0" w:color="auto"/>
              <w:left w:val="single" w:sz="4" w:space="0" w:color="auto"/>
              <w:bottom w:val="single" w:sz="4" w:space="0" w:color="auto"/>
              <w:right w:val="single" w:sz="4" w:space="0" w:color="auto"/>
            </w:tcBorders>
          </w:tcPr>
          <w:p w14:paraId="41BB9DF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3" w:type="dxa"/>
            <w:tcBorders>
              <w:top w:val="single" w:sz="4" w:space="0" w:color="auto"/>
              <w:left w:val="single" w:sz="4" w:space="0" w:color="auto"/>
              <w:bottom w:val="single" w:sz="4" w:space="0" w:color="auto"/>
              <w:right w:val="single" w:sz="4" w:space="0" w:color="auto"/>
            </w:tcBorders>
          </w:tcPr>
          <w:p w14:paraId="55A8C28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top w:val="single" w:sz="4" w:space="0" w:color="auto"/>
              <w:left w:val="single" w:sz="4" w:space="0" w:color="auto"/>
              <w:bottom w:val="single" w:sz="4" w:space="0" w:color="auto"/>
              <w:right w:val="single" w:sz="4" w:space="0" w:color="auto"/>
            </w:tcBorders>
          </w:tcPr>
          <w:p w14:paraId="463CC50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8" w:type="dxa"/>
            <w:tcBorders>
              <w:top w:val="single" w:sz="4" w:space="0" w:color="auto"/>
              <w:left w:val="single" w:sz="4" w:space="0" w:color="auto"/>
              <w:bottom w:val="single" w:sz="4" w:space="0" w:color="auto"/>
              <w:right w:val="single" w:sz="4" w:space="0" w:color="auto"/>
            </w:tcBorders>
          </w:tcPr>
          <w:p w14:paraId="245ECE7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8" w:type="dxa"/>
            <w:tcBorders>
              <w:top w:val="single" w:sz="4" w:space="0" w:color="auto"/>
              <w:left w:val="single" w:sz="4" w:space="0" w:color="auto"/>
              <w:bottom w:val="single" w:sz="4" w:space="0" w:color="auto"/>
              <w:right w:val="single" w:sz="4" w:space="0" w:color="auto"/>
            </w:tcBorders>
          </w:tcPr>
          <w:p w14:paraId="64249FC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39" w:type="dxa"/>
            <w:tcBorders>
              <w:top w:val="single" w:sz="4" w:space="0" w:color="auto"/>
              <w:left w:val="single" w:sz="4" w:space="0" w:color="auto"/>
              <w:bottom w:val="single" w:sz="4" w:space="0" w:color="auto"/>
              <w:right w:val="single" w:sz="4" w:space="0" w:color="auto"/>
            </w:tcBorders>
          </w:tcPr>
          <w:p w14:paraId="6C124D4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tcBorders>
              <w:top w:val="single" w:sz="4" w:space="0" w:color="auto"/>
              <w:left w:val="single" w:sz="4" w:space="0" w:color="auto"/>
              <w:bottom w:val="single" w:sz="4" w:space="0" w:color="auto"/>
              <w:right w:val="single" w:sz="4" w:space="0" w:color="auto"/>
            </w:tcBorders>
          </w:tcPr>
          <w:p w14:paraId="152AF77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tcBorders>
              <w:top w:val="single" w:sz="4" w:space="0" w:color="auto"/>
              <w:left w:val="single" w:sz="4" w:space="0" w:color="auto"/>
              <w:bottom w:val="single" w:sz="4" w:space="0" w:color="auto"/>
              <w:right w:val="single" w:sz="4" w:space="0" w:color="auto"/>
            </w:tcBorders>
          </w:tcPr>
          <w:p w14:paraId="2C64F22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tcBorders>
              <w:top w:val="single" w:sz="4" w:space="0" w:color="auto"/>
              <w:left w:val="single" w:sz="4" w:space="0" w:color="auto"/>
              <w:bottom w:val="single" w:sz="4" w:space="0" w:color="auto"/>
              <w:right w:val="single" w:sz="4" w:space="0" w:color="auto"/>
            </w:tcBorders>
          </w:tcPr>
          <w:p w14:paraId="37AA1B5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tcBorders>
              <w:top w:val="single" w:sz="4" w:space="0" w:color="auto"/>
              <w:left w:val="single" w:sz="4" w:space="0" w:color="auto"/>
              <w:bottom w:val="single" w:sz="4" w:space="0" w:color="auto"/>
              <w:right w:val="single" w:sz="4" w:space="0" w:color="auto"/>
            </w:tcBorders>
          </w:tcPr>
          <w:p w14:paraId="13E8487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10" w:type="dxa"/>
            <w:tcBorders>
              <w:top w:val="single" w:sz="4" w:space="0" w:color="auto"/>
              <w:left w:val="single" w:sz="4" w:space="0" w:color="auto"/>
              <w:bottom w:val="single" w:sz="4" w:space="0" w:color="auto"/>
              <w:right w:val="single" w:sz="4" w:space="0" w:color="auto"/>
            </w:tcBorders>
            <w:shd w:val="clear" w:color="auto" w:fill="auto"/>
          </w:tcPr>
          <w:p w14:paraId="51304E2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4533EB7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73DDFDC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265D1C8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5D1B1B5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73F3AA7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65DFB8B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52BD95A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4E22ED5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2CF86CB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516E715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Pr>
          <w:p w14:paraId="14FF8C9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auto"/>
          </w:tcPr>
          <w:p w14:paraId="2AC1899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vMerge/>
            <w:shd w:val="clear" w:color="auto" w:fill="DDD9C3" w:themeFill="background2" w:themeFillShade="E6"/>
          </w:tcPr>
          <w:p w14:paraId="5DC7848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r>
      <w:tr w:rsidR="006D133B" w:rsidRPr="00D55034" w14:paraId="2F806AD1" w14:textId="77777777" w:rsidTr="00F93E54">
        <w:trPr>
          <w:trHeight w:val="20"/>
          <w:tblHeader/>
        </w:trPr>
        <w:tc>
          <w:tcPr>
            <w:tcW w:w="7085" w:type="dxa"/>
            <w:gridSpan w:val="2"/>
            <w:tcBorders>
              <w:top w:val="single" w:sz="4" w:space="0" w:color="auto"/>
              <w:left w:val="single" w:sz="4" w:space="0" w:color="auto"/>
              <w:bottom w:val="single" w:sz="4" w:space="0" w:color="auto"/>
              <w:right w:val="single" w:sz="4" w:space="0" w:color="auto"/>
            </w:tcBorders>
            <w:vAlign w:val="center"/>
          </w:tcPr>
          <w:p w14:paraId="43CDB6C1" w14:textId="77777777" w:rsidR="006D133B" w:rsidRPr="00D55034" w:rsidRDefault="006D133B" w:rsidP="006D133B">
            <w:pPr>
              <w:spacing w:before="40" w:after="40"/>
              <w:jc w:val="left"/>
              <w:rPr>
                <w:rFonts w:ascii="Times New Roman" w:eastAsia="Times New Roman" w:hAnsi="Times New Roman" w:cs="Times New Roman"/>
                <w:snapToGrid w:val="0"/>
                <w:color w:val="000000"/>
                <w:lang w:eastAsia="en-US"/>
              </w:rPr>
            </w:pPr>
            <w:r w:rsidRPr="00D55034">
              <w:rPr>
                <w:rFonts w:ascii="Times New Roman" w:eastAsia="Times New Roman" w:hAnsi="Times New Roman" w:cs="Times New Roman"/>
                <w:snapToGrid w:val="0"/>
                <w:color w:val="000000"/>
                <w:lang w:eastAsia="en-US"/>
              </w:rPr>
              <w:t xml:space="preserve">Evaluation Process / Report </w:t>
            </w:r>
          </w:p>
        </w:tc>
        <w:tc>
          <w:tcPr>
            <w:tcW w:w="382" w:type="dxa"/>
            <w:tcBorders>
              <w:top w:val="single" w:sz="4" w:space="0" w:color="auto"/>
              <w:left w:val="single" w:sz="4" w:space="0" w:color="auto"/>
              <w:bottom w:val="single" w:sz="4" w:space="0" w:color="auto"/>
              <w:right w:val="single" w:sz="4" w:space="0" w:color="auto"/>
            </w:tcBorders>
            <w:tcMar>
              <w:left w:w="57" w:type="dxa"/>
              <w:right w:w="57" w:type="dxa"/>
            </w:tcMar>
          </w:tcPr>
          <w:p w14:paraId="45E8EF9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143B654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5A8C88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7720DEC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430FFB1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5720B08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1C21A2C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516DB34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7883C3F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7200FF3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2B4CCFC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3CCAFE0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97" w:type="dxa"/>
            <w:tcBorders>
              <w:top w:val="single" w:sz="4" w:space="0" w:color="auto"/>
              <w:left w:val="single" w:sz="4" w:space="0" w:color="auto"/>
              <w:bottom w:val="single" w:sz="4" w:space="0" w:color="auto"/>
              <w:right w:val="single" w:sz="4" w:space="0" w:color="auto"/>
            </w:tcBorders>
          </w:tcPr>
          <w:p w14:paraId="5280F18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8" w:type="dxa"/>
            <w:tcBorders>
              <w:top w:val="single" w:sz="4" w:space="0" w:color="auto"/>
              <w:left w:val="single" w:sz="4" w:space="0" w:color="auto"/>
              <w:bottom w:val="single" w:sz="4" w:space="0" w:color="auto"/>
              <w:right w:val="single" w:sz="4" w:space="0" w:color="auto"/>
            </w:tcBorders>
          </w:tcPr>
          <w:p w14:paraId="37BE490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A04062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76CEEF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8" w:type="dxa"/>
            <w:tcBorders>
              <w:top w:val="single" w:sz="4" w:space="0" w:color="auto"/>
              <w:left w:val="single" w:sz="4" w:space="0" w:color="auto"/>
              <w:bottom w:val="single" w:sz="4" w:space="0" w:color="auto"/>
              <w:right w:val="single" w:sz="4" w:space="0" w:color="auto"/>
            </w:tcBorders>
          </w:tcPr>
          <w:p w14:paraId="1919648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8" w:type="dxa"/>
            <w:tcBorders>
              <w:top w:val="single" w:sz="4" w:space="0" w:color="auto"/>
              <w:left w:val="single" w:sz="4" w:space="0" w:color="auto"/>
              <w:bottom w:val="single" w:sz="4" w:space="0" w:color="auto"/>
              <w:right w:val="single" w:sz="4" w:space="0" w:color="auto"/>
            </w:tcBorders>
          </w:tcPr>
          <w:p w14:paraId="7E32A29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39" w:type="dxa"/>
            <w:tcBorders>
              <w:top w:val="single" w:sz="4" w:space="0" w:color="auto"/>
              <w:left w:val="single" w:sz="4" w:space="0" w:color="auto"/>
              <w:bottom w:val="single" w:sz="4" w:space="0" w:color="auto"/>
              <w:right w:val="single" w:sz="4" w:space="0" w:color="auto"/>
            </w:tcBorders>
          </w:tcPr>
          <w:p w14:paraId="7793D43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tcBorders>
              <w:top w:val="single" w:sz="4" w:space="0" w:color="auto"/>
              <w:left w:val="single" w:sz="4" w:space="0" w:color="auto"/>
              <w:bottom w:val="single" w:sz="4" w:space="0" w:color="auto"/>
              <w:right w:val="single" w:sz="4" w:space="0" w:color="auto"/>
            </w:tcBorders>
          </w:tcPr>
          <w:p w14:paraId="7D40402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tcBorders>
              <w:top w:val="single" w:sz="4" w:space="0" w:color="auto"/>
              <w:left w:val="single" w:sz="4" w:space="0" w:color="auto"/>
              <w:bottom w:val="single" w:sz="4" w:space="0" w:color="auto"/>
              <w:right w:val="single" w:sz="4" w:space="0" w:color="auto"/>
            </w:tcBorders>
          </w:tcPr>
          <w:p w14:paraId="24E9143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tcBorders>
              <w:top w:val="single" w:sz="4" w:space="0" w:color="auto"/>
              <w:left w:val="single" w:sz="4" w:space="0" w:color="auto"/>
              <w:bottom w:val="single" w:sz="4" w:space="0" w:color="auto"/>
              <w:right w:val="single" w:sz="4" w:space="0" w:color="auto"/>
            </w:tcBorders>
          </w:tcPr>
          <w:p w14:paraId="1CB9874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tcBorders>
              <w:top w:val="single" w:sz="4" w:space="0" w:color="auto"/>
              <w:left w:val="single" w:sz="4" w:space="0" w:color="auto"/>
              <w:bottom w:val="single" w:sz="4" w:space="0" w:color="auto"/>
              <w:right w:val="single" w:sz="4" w:space="0" w:color="auto"/>
            </w:tcBorders>
          </w:tcPr>
          <w:p w14:paraId="14878DF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10" w:type="dxa"/>
            <w:tcBorders>
              <w:top w:val="single" w:sz="4" w:space="0" w:color="auto"/>
              <w:left w:val="single" w:sz="4" w:space="0" w:color="auto"/>
              <w:bottom w:val="single" w:sz="4" w:space="0" w:color="auto"/>
              <w:right w:val="single" w:sz="4" w:space="0" w:color="auto"/>
            </w:tcBorders>
          </w:tcPr>
          <w:p w14:paraId="2F5D975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506" w:type="dxa"/>
            <w:gridSpan w:val="2"/>
            <w:tcBorders>
              <w:top w:val="single" w:sz="4" w:space="0" w:color="auto"/>
              <w:left w:val="single" w:sz="4" w:space="0" w:color="auto"/>
              <w:bottom w:val="single" w:sz="4" w:space="0" w:color="auto"/>
              <w:right w:val="single" w:sz="4" w:space="0" w:color="auto"/>
            </w:tcBorders>
          </w:tcPr>
          <w:p w14:paraId="3483CC4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3F41B52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56CFC42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7BA4F95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02FE4B0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7091563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12A61DF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tcPr>
          <w:p w14:paraId="09D8089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tcPr>
          <w:p w14:paraId="3FCF22E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tcPr>
          <w:p w14:paraId="087A2C9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808080" w:themeFill="background1" w:themeFillShade="80"/>
          </w:tcPr>
          <w:p w14:paraId="520E6E2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808080" w:themeFill="background1" w:themeFillShade="80"/>
          </w:tcPr>
          <w:p w14:paraId="0EA5D12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vMerge/>
            <w:shd w:val="clear" w:color="auto" w:fill="DDD9C3" w:themeFill="background2" w:themeFillShade="E6"/>
          </w:tcPr>
          <w:p w14:paraId="0A56657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r>
      <w:tr w:rsidR="006D133B" w:rsidRPr="00D55034" w14:paraId="71DE01A8" w14:textId="77777777" w:rsidTr="00F93E54">
        <w:trPr>
          <w:trHeight w:val="20"/>
          <w:tblHeader/>
        </w:trPr>
        <w:tc>
          <w:tcPr>
            <w:tcW w:w="7085" w:type="dxa"/>
            <w:gridSpan w:val="2"/>
            <w:tcBorders>
              <w:top w:val="single" w:sz="4" w:space="0" w:color="auto"/>
              <w:left w:val="single" w:sz="4" w:space="0" w:color="auto"/>
              <w:bottom w:val="single" w:sz="4" w:space="0" w:color="auto"/>
              <w:right w:val="single" w:sz="4" w:space="0" w:color="auto"/>
            </w:tcBorders>
            <w:vAlign w:val="center"/>
          </w:tcPr>
          <w:p w14:paraId="6C8E97CF" w14:textId="77777777" w:rsidR="006D133B" w:rsidRPr="00D55034" w:rsidRDefault="006D133B" w:rsidP="006D133B">
            <w:pPr>
              <w:spacing w:before="40" w:after="40"/>
              <w:jc w:val="left"/>
              <w:rPr>
                <w:rFonts w:ascii="Times New Roman" w:eastAsia="Times New Roman" w:hAnsi="Times New Roman" w:cs="Times New Roman"/>
                <w:snapToGrid w:val="0"/>
                <w:color w:val="000000"/>
                <w:lang w:eastAsia="en-US"/>
              </w:rPr>
            </w:pPr>
            <w:r w:rsidRPr="00D55034">
              <w:rPr>
                <w:rFonts w:ascii="Times New Roman" w:eastAsia="Times New Roman" w:hAnsi="Times New Roman" w:cs="Times New Roman"/>
                <w:snapToGrid w:val="0"/>
                <w:color w:val="000000"/>
                <w:lang w:eastAsia="en-US"/>
              </w:rPr>
              <w:t>Final Report</w:t>
            </w:r>
          </w:p>
        </w:tc>
        <w:tc>
          <w:tcPr>
            <w:tcW w:w="382" w:type="dxa"/>
            <w:tcBorders>
              <w:top w:val="single" w:sz="4" w:space="0" w:color="auto"/>
              <w:left w:val="single" w:sz="4" w:space="0" w:color="auto"/>
              <w:bottom w:val="single" w:sz="4" w:space="0" w:color="auto"/>
              <w:right w:val="single" w:sz="4" w:space="0" w:color="auto"/>
            </w:tcBorders>
            <w:tcMar>
              <w:left w:w="57" w:type="dxa"/>
              <w:right w:w="57" w:type="dxa"/>
            </w:tcMar>
          </w:tcPr>
          <w:p w14:paraId="3562CFC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2AC97DE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EEED4E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7B69F27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2A88801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51A62AA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6EBF02A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30D5FDD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1C78D37D"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625631D5"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1FC2A6E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3" w:type="dxa"/>
            <w:tcBorders>
              <w:top w:val="single" w:sz="4" w:space="0" w:color="auto"/>
              <w:left w:val="single" w:sz="4" w:space="0" w:color="auto"/>
              <w:bottom w:val="single" w:sz="4" w:space="0" w:color="auto"/>
              <w:right w:val="single" w:sz="4" w:space="0" w:color="auto"/>
            </w:tcBorders>
            <w:tcMar>
              <w:left w:w="57" w:type="dxa"/>
              <w:right w:w="57" w:type="dxa"/>
            </w:tcMar>
          </w:tcPr>
          <w:p w14:paraId="09899C5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97" w:type="dxa"/>
            <w:tcBorders>
              <w:top w:val="single" w:sz="4" w:space="0" w:color="auto"/>
              <w:left w:val="single" w:sz="4" w:space="0" w:color="auto"/>
              <w:bottom w:val="single" w:sz="4" w:space="0" w:color="auto"/>
              <w:right w:val="single" w:sz="4" w:space="0" w:color="auto"/>
            </w:tcBorders>
          </w:tcPr>
          <w:p w14:paraId="7F3EDCA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28" w:type="dxa"/>
            <w:tcBorders>
              <w:top w:val="single" w:sz="4" w:space="0" w:color="auto"/>
              <w:left w:val="single" w:sz="4" w:space="0" w:color="auto"/>
              <w:bottom w:val="single" w:sz="4" w:space="0" w:color="auto"/>
              <w:right w:val="single" w:sz="4" w:space="0" w:color="auto"/>
            </w:tcBorders>
          </w:tcPr>
          <w:p w14:paraId="29A44EA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3" w:type="dxa"/>
            <w:tcBorders>
              <w:top w:val="single" w:sz="4" w:space="0" w:color="auto"/>
              <w:left w:val="single" w:sz="4" w:space="0" w:color="auto"/>
              <w:bottom w:val="single" w:sz="4" w:space="0" w:color="auto"/>
              <w:right w:val="single" w:sz="4" w:space="0" w:color="auto"/>
            </w:tcBorders>
          </w:tcPr>
          <w:p w14:paraId="1F6A6843"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54" w:type="dxa"/>
            <w:tcBorders>
              <w:top w:val="single" w:sz="4" w:space="0" w:color="auto"/>
              <w:left w:val="single" w:sz="4" w:space="0" w:color="auto"/>
              <w:bottom w:val="single" w:sz="4" w:space="0" w:color="auto"/>
              <w:right w:val="single" w:sz="4" w:space="0" w:color="auto"/>
            </w:tcBorders>
          </w:tcPr>
          <w:p w14:paraId="502E9506"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28" w:type="dxa"/>
            <w:tcBorders>
              <w:top w:val="single" w:sz="4" w:space="0" w:color="auto"/>
              <w:left w:val="single" w:sz="4" w:space="0" w:color="auto"/>
              <w:bottom w:val="single" w:sz="4" w:space="0" w:color="auto"/>
              <w:right w:val="single" w:sz="4" w:space="0" w:color="auto"/>
            </w:tcBorders>
          </w:tcPr>
          <w:p w14:paraId="2617FA5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8" w:type="dxa"/>
            <w:tcBorders>
              <w:top w:val="single" w:sz="4" w:space="0" w:color="auto"/>
              <w:left w:val="single" w:sz="4" w:space="0" w:color="auto"/>
              <w:bottom w:val="single" w:sz="4" w:space="0" w:color="auto"/>
              <w:right w:val="single" w:sz="4" w:space="0" w:color="auto"/>
            </w:tcBorders>
          </w:tcPr>
          <w:p w14:paraId="00EBE2C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39" w:type="dxa"/>
            <w:tcBorders>
              <w:top w:val="single" w:sz="4" w:space="0" w:color="auto"/>
              <w:left w:val="single" w:sz="4" w:space="0" w:color="auto"/>
              <w:bottom w:val="single" w:sz="4" w:space="0" w:color="auto"/>
              <w:right w:val="single" w:sz="4" w:space="0" w:color="auto"/>
            </w:tcBorders>
          </w:tcPr>
          <w:p w14:paraId="7467B9D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1" w:type="dxa"/>
            <w:tcBorders>
              <w:top w:val="single" w:sz="4" w:space="0" w:color="auto"/>
              <w:left w:val="single" w:sz="4" w:space="0" w:color="auto"/>
              <w:bottom w:val="single" w:sz="4" w:space="0" w:color="auto"/>
              <w:right w:val="single" w:sz="4" w:space="0" w:color="auto"/>
            </w:tcBorders>
          </w:tcPr>
          <w:p w14:paraId="4A516D3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40" w:type="dxa"/>
            <w:tcBorders>
              <w:top w:val="single" w:sz="4" w:space="0" w:color="auto"/>
              <w:left w:val="single" w:sz="4" w:space="0" w:color="auto"/>
              <w:bottom w:val="single" w:sz="4" w:space="0" w:color="auto"/>
              <w:right w:val="single" w:sz="4" w:space="0" w:color="auto"/>
            </w:tcBorders>
          </w:tcPr>
          <w:p w14:paraId="30D86D0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tcBorders>
              <w:top w:val="single" w:sz="4" w:space="0" w:color="auto"/>
              <w:left w:val="single" w:sz="4" w:space="0" w:color="auto"/>
              <w:bottom w:val="single" w:sz="4" w:space="0" w:color="auto"/>
              <w:right w:val="single" w:sz="4" w:space="0" w:color="auto"/>
            </w:tcBorders>
          </w:tcPr>
          <w:p w14:paraId="79DBF51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469" w:type="dxa"/>
            <w:gridSpan w:val="2"/>
            <w:tcBorders>
              <w:top w:val="single" w:sz="4" w:space="0" w:color="auto"/>
              <w:left w:val="single" w:sz="4" w:space="0" w:color="auto"/>
              <w:bottom w:val="single" w:sz="4" w:space="0" w:color="auto"/>
              <w:right w:val="single" w:sz="4" w:space="0" w:color="auto"/>
            </w:tcBorders>
          </w:tcPr>
          <w:p w14:paraId="0656791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10" w:type="dxa"/>
            <w:tcBorders>
              <w:top w:val="single" w:sz="4" w:space="0" w:color="auto"/>
              <w:left w:val="single" w:sz="4" w:space="0" w:color="auto"/>
              <w:bottom w:val="single" w:sz="4" w:space="0" w:color="auto"/>
              <w:right w:val="single" w:sz="4" w:space="0" w:color="auto"/>
            </w:tcBorders>
          </w:tcPr>
          <w:p w14:paraId="3E70BD20"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506" w:type="dxa"/>
            <w:gridSpan w:val="2"/>
            <w:tcBorders>
              <w:top w:val="single" w:sz="4" w:space="0" w:color="auto"/>
              <w:left w:val="single" w:sz="4" w:space="0" w:color="auto"/>
              <w:bottom w:val="single" w:sz="4" w:space="0" w:color="auto"/>
              <w:right w:val="single" w:sz="4" w:space="0" w:color="auto"/>
            </w:tcBorders>
          </w:tcPr>
          <w:p w14:paraId="061456EF"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5557CE4A"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2491C0F4"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06A422D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61D94F8C"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68CD8599"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2F8B3352"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0A3CAA7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5464F46B"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Borders>
              <w:top w:val="single" w:sz="4" w:space="0" w:color="auto"/>
              <w:left w:val="single" w:sz="4" w:space="0" w:color="auto"/>
              <w:bottom w:val="single" w:sz="4" w:space="0" w:color="auto"/>
              <w:right w:val="single" w:sz="4" w:space="0" w:color="auto"/>
            </w:tcBorders>
          </w:tcPr>
          <w:p w14:paraId="40018E81"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tcPr>
          <w:p w14:paraId="16C4B858"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388" w:type="dxa"/>
            <w:shd w:val="clear" w:color="auto" w:fill="808080" w:themeFill="background1" w:themeFillShade="80"/>
          </w:tcPr>
          <w:p w14:paraId="13E0B467" w14:textId="77777777" w:rsidR="006D133B" w:rsidRPr="00D55034" w:rsidRDefault="006D133B" w:rsidP="006D133B">
            <w:pPr>
              <w:spacing w:before="40" w:after="40"/>
              <w:rPr>
                <w:rFonts w:ascii="Times New Roman" w:eastAsia="Times New Roman" w:hAnsi="Times New Roman" w:cs="Times New Roman"/>
                <w:snapToGrid w:val="0"/>
                <w:lang w:eastAsia="en-US"/>
              </w:rPr>
            </w:pPr>
          </w:p>
        </w:tc>
        <w:tc>
          <w:tcPr>
            <w:tcW w:w="1438" w:type="dxa"/>
            <w:vMerge/>
            <w:shd w:val="clear" w:color="auto" w:fill="DDD9C3" w:themeFill="background2" w:themeFillShade="E6"/>
          </w:tcPr>
          <w:p w14:paraId="2E75A23E" w14:textId="77777777" w:rsidR="006D133B" w:rsidRPr="00D55034" w:rsidRDefault="006D133B" w:rsidP="006D133B">
            <w:pPr>
              <w:spacing w:before="40" w:after="40"/>
              <w:rPr>
                <w:rFonts w:ascii="Times New Roman" w:eastAsia="Times New Roman" w:hAnsi="Times New Roman" w:cs="Times New Roman"/>
                <w:snapToGrid w:val="0"/>
                <w:lang w:eastAsia="en-US"/>
              </w:rPr>
            </w:pPr>
          </w:p>
        </w:tc>
      </w:tr>
    </w:tbl>
    <w:p w14:paraId="6CF281C4" w14:textId="77777777" w:rsidR="006D133B" w:rsidRPr="00D55034" w:rsidRDefault="006D133B" w:rsidP="006D133B">
      <w:pPr>
        <w:keepNext/>
        <w:keepLines/>
        <w:spacing w:before="0" w:after="100" w:afterAutospacing="1"/>
        <w:rPr>
          <w:rFonts w:ascii="Times New Roman" w:eastAsia="Times New Roman" w:hAnsi="Times New Roman" w:cs="Times New Roman"/>
          <w:snapToGrid w:val="0"/>
          <w:lang w:eastAsia="en-US"/>
        </w:rPr>
        <w:sectPr w:rsidR="006D133B" w:rsidRPr="00D55034" w:rsidSect="00F93E54">
          <w:pgSz w:w="23814" w:h="16839" w:orient="landscape" w:code="8"/>
          <w:pgMar w:top="720" w:right="720" w:bottom="720" w:left="720" w:header="709" w:footer="709" w:gutter="0"/>
          <w:pgNumType w:start="29"/>
          <w:cols w:space="708"/>
          <w:docGrid w:linePitch="360"/>
        </w:sectPr>
      </w:pPr>
    </w:p>
    <w:p w14:paraId="2E69203C" w14:textId="1FBDAB4A" w:rsidR="006D133B" w:rsidRPr="00117635" w:rsidRDefault="00853C2D" w:rsidP="00117635">
      <w:pPr>
        <w:pStyle w:val="Heading2"/>
        <w:rPr>
          <w:b w:val="0"/>
        </w:rPr>
      </w:pPr>
      <w:bookmarkStart w:id="48" w:name="_Toc522116420"/>
      <w:r w:rsidRPr="00503125">
        <w:lastRenderedPageBreak/>
        <w:t>Appendix 2 - Logical Framework</w:t>
      </w:r>
      <w:r w:rsidR="00835321">
        <w:rPr>
          <w:rStyle w:val="FootnoteReference"/>
        </w:rPr>
        <w:footnoteReference w:id="7"/>
      </w:r>
      <w:bookmarkEnd w:id="48"/>
    </w:p>
    <w:p w14:paraId="1A3D1B84" w14:textId="00A79AC8" w:rsidR="00853C2D" w:rsidRDefault="00853C2D" w:rsidP="00853C2D">
      <w:pPr>
        <w:spacing w:before="0" w:after="0"/>
        <w:jc w:val="left"/>
        <w:rPr>
          <w:rFonts w:ascii="Times New Roman" w:eastAsia="Times New Roman" w:hAnsi="Times New Roman" w:cs="Times New Roman"/>
          <w:sz w:val="24"/>
          <w:szCs w:val="24"/>
        </w:rPr>
      </w:pPr>
    </w:p>
    <w:p w14:paraId="6467DF69" w14:textId="77777777" w:rsidR="00593708" w:rsidRPr="00D55034" w:rsidRDefault="00593708" w:rsidP="00853C2D">
      <w:pPr>
        <w:spacing w:before="0" w:after="0"/>
        <w:jc w:val="left"/>
        <w:rPr>
          <w:rFonts w:ascii="Times New Roman" w:eastAsia="Times New Roman" w:hAnsi="Times New Roman" w:cs="Times New Roman"/>
          <w:sz w:val="24"/>
          <w:szCs w:val="24"/>
        </w:rPr>
      </w:pPr>
    </w:p>
    <w:tbl>
      <w:tblPr>
        <w:tblW w:w="15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7"/>
        <w:gridCol w:w="4394"/>
        <w:gridCol w:w="3828"/>
        <w:gridCol w:w="3438"/>
      </w:tblGrid>
      <w:tr w:rsidR="00835321" w:rsidRPr="00835321" w14:paraId="56A0EC50" w14:textId="77777777" w:rsidTr="0033698D">
        <w:trPr>
          <w:trHeight w:val="20"/>
          <w:jc w:val="center"/>
        </w:trPr>
        <w:tc>
          <w:tcPr>
            <w:tcW w:w="3857" w:type="dxa"/>
            <w:shd w:val="clear" w:color="auto" w:fill="CCFFFF"/>
          </w:tcPr>
          <w:p w14:paraId="515B0EB4" w14:textId="77777777" w:rsidR="00835321" w:rsidRPr="00835321" w:rsidRDefault="00835321" w:rsidP="00835321">
            <w:pPr>
              <w:spacing w:before="20" w:after="20"/>
              <w:jc w:val="left"/>
              <w:rPr>
                <w:rFonts w:ascii="Times New Roman" w:eastAsia="Times New Roman" w:hAnsi="Times New Roman" w:cs="Times New Roman"/>
                <w:b/>
                <w:snapToGrid w:val="0"/>
                <w:sz w:val="20"/>
                <w:szCs w:val="20"/>
                <w:lang w:eastAsia="en-US"/>
              </w:rPr>
            </w:pPr>
            <w:r w:rsidRPr="00835321">
              <w:rPr>
                <w:rFonts w:ascii="Times New Roman" w:eastAsia="Times New Roman" w:hAnsi="Times New Roman" w:cs="Times New Roman"/>
                <w:b/>
                <w:snapToGrid w:val="0"/>
                <w:sz w:val="20"/>
                <w:szCs w:val="20"/>
                <w:lang w:eastAsia="en-US"/>
              </w:rPr>
              <w:t>Overall objective</w:t>
            </w:r>
          </w:p>
        </w:tc>
        <w:tc>
          <w:tcPr>
            <w:tcW w:w="4394" w:type="dxa"/>
            <w:shd w:val="clear" w:color="auto" w:fill="CCFFFF"/>
          </w:tcPr>
          <w:p w14:paraId="2D4FF30C" w14:textId="77777777" w:rsidR="00835321" w:rsidRPr="00835321" w:rsidRDefault="00835321" w:rsidP="00835321">
            <w:pPr>
              <w:spacing w:before="20" w:after="20"/>
              <w:jc w:val="left"/>
              <w:rPr>
                <w:rFonts w:ascii="Times New Roman" w:eastAsia="Times New Roman" w:hAnsi="Times New Roman" w:cs="Times New Roman"/>
                <w:b/>
                <w:snapToGrid w:val="0"/>
                <w:sz w:val="20"/>
                <w:szCs w:val="20"/>
                <w:lang w:eastAsia="en-US"/>
              </w:rPr>
            </w:pPr>
            <w:r w:rsidRPr="00835321">
              <w:rPr>
                <w:rFonts w:ascii="Times New Roman" w:eastAsia="Times New Roman" w:hAnsi="Times New Roman" w:cs="Times New Roman"/>
                <w:b/>
                <w:snapToGrid w:val="0"/>
                <w:sz w:val="20"/>
                <w:szCs w:val="20"/>
                <w:lang w:eastAsia="en-US"/>
              </w:rPr>
              <w:t xml:space="preserve">Objectively verifiable indicators </w:t>
            </w:r>
          </w:p>
        </w:tc>
        <w:tc>
          <w:tcPr>
            <w:tcW w:w="3828" w:type="dxa"/>
            <w:shd w:val="clear" w:color="auto" w:fill="CCFFFF"/>
          </w:tcPr>
          <w:p w14:paraId="6F2BDD29" w14:textId="77777777" w:rsidR="00835321" w:rsidRPr="00835321" w:rsidRDefault="00835321" w:rsidP="00835321">
            <w:pPr>
              <w:spacing w:before="20" w:after="20"/>
              <w:jc w:val="left"/>
              <w:rPr>
                <w:rFonts w:ascii="Times New Roman" w:eastAsia="Times New Roman" w:hAnsi="Times New Roman" w:cs="Times New Roman"/>
                <w:b/>
                <w:snapToGrid w:val="0"/>
                <w:sz w:val="20"/>
                <w:szCs w:val="20"/>
                <w:lang w:eastAsia="en-US"/>
              </w:rPr>
            </w:pPr>
            <w:r w:rsidRPr="00835321">
              <w:rPr>
                <w:rFonts w:ascii="Times New Roman" w:eastAsia="Times New Roman" w:hAnsi="Times New Roman" w:cs="Times New Roman"/>
                <w:b/>
                <w:snapToGrid w:val="0"/>
                <w:sz w:val="20"/>
                <w:szCs w:val="20"/>
                <w:lang w:eastAsia="en-US"/>
              </w:rPr>
              <w:t>Sources of Verification</w:t>
            </w:r>
          </w:p>
        </w:tc>
        <w:tc>
          <w:tcPr>
            <w:tcW w:w="3438" w:type="dxa"/>
            <w:shd w:val="clear" w:color="auto" w:fill="CCFFFF"/>
          </w:tcPr>
          <w:p w14:paraId="00D06AE1" w14:textId="77777777" w:rsidR="00835321" w:rsidRPr="00835321" w:rsidRDefault="00835321" w:rsidP="00835321">
            <w:pPr>
              <w:spacing w:before="20" w:after="20"/>
              <w:jc w:val="left"/>
              <w:rPr>
                <w:rFonts w:ascii="Times New Roman" w:eastAsia="Times New Roman" w:hAnsi="Times New Roman" w:cs="Times New Roman"/>
                <w:snapToGrid w:val="0"/>
                <w:sz w:val="20"/>
                <w:szCs w:val="20"/>
                <w:lang w:eastAsia="en-US"/>
              </w:rPr>
            </w:pPr>
          </w:p>
        </w:tc>
      </w:tr>
      <w:tr w:rsidR="00835321" w:rsidRPr="00835321" w14:paraId="0F389411" w14:textId="77777777" w:rsidTr="0033698D">
        <w:trPr>
          <w:trHeight w:val="20"/>
          <w:jc w:val="center"/>
        </w:trPr>
        <w:tc>
          <w:tcPr>
            <w:tcW w:w="3857" w:type="dxa"/>
          </w:tcPr>
          <w:p w14:paraId="7696AA34" w14:textId="77777777" w:rsidR="00835321" w:rsidRPr="00835321" w:rsidRDefault="00835321" w:rsidP="00835321">
            <w:pPr>
              <w:spacing w:before="20" w:after="20"/>
              <w:jc w:val="left"/>
              <w:rPr>
                <w:rFonts w:ascii="Times New Roman" w:eastAsia="Times New Roman" w:hAnsi="Times New Roman" w:cs="Times New Roman"/>
                <w:snapToGrid w:val="0"/>
                <w:sz w:val="20"/>
                <w:szCs w:val="20"/>
                <w:lang w:eastAsia="en-US"/>
              </w:rPr>
            </w:pPr>
            <w:r w:rsidRPr="00835321">
              <w:rPr>
                <w:rFonts w:ascii="Times New Roman" w:eastAsia="Times New Roman" w:hAnsi="Times New Roman" w:cs="Times New Roman"/>
                <w:snapToGrid w:val="0"/>
                <w:sz w:val="20"/>
                <w:szCs w:val="20"/>
                <w:lang w:eastAsia="en-US"/>
              </w:rPr>
              <w:t>To contribute to effective implementation of European human rights standards in Turkey.</w:t>
            </w:r>
          </w:p>
        </w:tc>
        <w:tc>
          <w:tcPr>
            <w:tcW w:w="4394" w:type="dxa"/>
          </w:tcPr>
          <w:p w14:paraId="0D0C7CD6" w14:textId="77777777" w:rsidR="00835321" w:rsidRPr="00835321" w:rsidRDefault="00835321" w:rsidP="00835321">
            <w:pPr>
              <w:spacing w:before="20" w:after="20"/>
              <w:jc w:val="left"/>
              <w:rPr>
                <w:rFonts w:ascii="Times New Roman" w:eastAsia="Times New Roman" w:hAnsi="Times New Roman" w:cs="Times New Roman"/>
                <w:snapToGrid w:val="0"/>
                <w:sz w:val="20"/>
                <w:szCs w:val="20"/>
                <w:lang w:eastAsia="en-US"/>
              </w:rPr>
            </w:pPr>
            <w:r w:rsidRPr="00835321">
              <w:rPr>
                <w:rFonts w:ascii="Times New Roman" w:eastAsia="Times New Roman" w:hAnsi="Times New Roman" w:cs="Times New Roman"/>
                <w:snapToGrid w:val="0"/>
                <w:sz w:val="20"/>
                <w:szCs w:val="20"/>
                <w:lang w:eastAsia="en-US"/>
              </w:rPr>
              <w:t xml:space="preserve">- number of applications made against Turkey before the ECtHR </w:t>
            </w:r>
          </w:p>
          <w:p w14:paraId="331DDF75" w14:textId="77777777" w:rsidR="00835321" w:rsidRPr="00835321" w:rsidRDefault="00835321" w:rsidP="00835321">
            <w:pPr>
              <w:numPr>
                <w:ilvl w:val="0"/>
                <w:numId w:val="22"/>
              </w:numPr>
              <w:spacing w:before="20" w:after="20"/>
              <w:ind w:left="0"/>
              <w:jc w:val="left"/>
              <w:rPr>
                <w:rFonts w:ascii="Times New Roman" w:eastAsia="Times New Roman" w:hAnsi="Times New Roman" w:cs="Times New Roman"/>
                <w:snapToGrid w:val="0"/>
                <w:sz w:val="20"/>
                <w:szCs w:val="20"/>
                <w:lang w:eastAsia="en-US"/>
              </w:rPr>
            </w:pPr>
            <w:r w:rsidRPr="00835321">
              <w:rPr>
                <w:rFonts w:ascii="Times New Roman" w:eastAsia="Times New Roman" w:hAnsi="Times New Roman" w:cs="Times New Roman"/>
                <w:snapToGrid w:val="0"/>
                <w:sz w:val="20"/>
                <w:szCs w:val="20"/>
                <w:lang w:eastAsia="en-US"/>
              </w:rPr>
              <w:t>- number of judgments of ECtHR finding Turkey in breach of the ECHR</w:t>
            </w:r>
          </w:p>
        </w:tc>
        <w:tc>
          <w:tcPr>
            <w:tcW w:w="3828" w:type="dxa"/>
          </w:tcPr>
          <w:p w14:paraId="1C124A72" w14:textId="77777777" w:rsidR="00835321" w:rsidRPr="00835321" w:rsidRDefault="00835321" w:rsidP="00835321">
            <w:pPr>
              <w:spacing w:before="20" w:after="20"/>
              <w:jc w:val="left"/>
              <w:rPr>
                <w:rFonts w:ascii="Times New Roman" w:eastAsia="Times New Roman" w:hAnsi="Times New Roman" w:cs="Times New Roman"/>
                <w:snapToGrid w:val="0"/>
                <w:sz w:val="20"/>
                <w:szCs w:val="20"/>
                <w:lang w:eastAsia="en-US"/>
              </w:rPr>
            </w:pPr>
            <w:r w:rsidRPr="00835321">
              <w:rPr>
                <w:rFonts w:ascii="Times New Roman" w:eastAsia="Times New Roman" w:hAnsi="Times New Roman" w:cs="Times New Roman"/>
                <w:snapToGrid w:val="0"/>
                <w:sz w:val="20"/>
                <w:szCs w:val="20"/>
                <w:lang w:eastAsia="en-US"/>
              </w:rPr>
              <w:t>-Progress Reports,</w:t>
            </w:r>
          </w:p>
          <w:p w14:paraId="04BEC113" w14:textId="77777777" w:rsidR="00835321" w:rsidRPr="00835321" w:rsidRDefault="00835321" w:rsidP="00835321">
            <w:pPr>
              <w:numPr>
                <w:ilvl w:val="0"/>
                <w:numId w:val="22"/>
              </w:numPr>
              <w:spacing w:before="20" w:after="20"/>
              <w:ind w:left="0"/>
              <w:jc w:val="left"/>
              <w:rPr>
                <w:rFonts w:ascii="Times New Roman" w:eastAsia="Times New Roman" w:hAnsi="Times New Roman" w:cs="Times New Roman"/>
                <w:snapToGrid w:val="0"/>
                <w:sz w:val="20"/>
                <w:szCs w:val="20"/>
                <w:lang w:eastAsia="en-US"/>
              </w:rPr>
            </w:pPr>
            <w:r w:rsidRPr="00835321">
              <w:rPr>
                <w:rFonts w:ascii="Times New Roman" w:eastAsia="Times New Roman" w:hAnsi="Times New Roman" w:cs="Times New Roman"/>
                <w:snapToGrid w:val="0"/>
                <w:sz w:val="20"/>
                <w:szCs w:val="20"/>
                <w:lang w:eastAsia="en-US"/>
              </w:rPr>
              <w:t>-Reports of Peer Based Missions,</w:t>
            </w:r>
          </w:p>
          <w:p w14:paraId="25019839" w14:textId="77777777" w:rsidR="00835321" w:rsidRPr="00835321" w:rsidRDefault="00835321" w:rsidP="00835321">
            <w:pPr>
              <w:numPr>
                <w:ilvl w:val="0"/>
                <w:numId w:val="22"/>
              </w:numPr>
              <w:spacing w:before="20" w:after="20"/>
              <w:ind w:left="0"/>
              <w:jc w:val="left"/>
              <w:rPr>
                <w:rFonts w:ascii="Times New Roman" w:eastAsia="Times New Roman" w:hAnsi="Times New Roman" w:cs="Times New Roman"/>
                <w:snapToGrid w:val="0"/>
                <w:sz w:val="20"/>
                <w:szCs w:val="20"/>
                <w:lang w:eastAsia="en-US"/>
              </w:rPr>
            </w:pPr>
            <w:r w:rsidRPr="00835321">
              <w:rPr>
                <w:rFonts w:ascii="Times New Roman" w:eastAsia="Times New Roman" w:hAnsi="Times New Roman" w:cs="Times New Roman"/>
                <w:snapToGrid w:val="0"/>
                <w:sz w:val="20"/>
                <w:szCs w:val="20"/>
                <w:lang w:eastAsia="en-US"/>
              </w:rPr>
              <w:t>-Database of ECtHR</w:t>
            </w:r>
          </w:p>
          <w:p w14:paraId="49397D87" w14:textId="77777777" w:rsidR="00835321" w:rsidRPr="00835321" w:rsidRDefault="00835321" w:rsidP="00835321">
            <w:pPr>
              <w:numPr>
                <w:ilvl w:val="0"/>
                <w:numId w:val="22"/>
              </w:numPr>
              <w:spacing w:before="20" w:after="20"/>
              <w:ind w:left="0"/>
              <w:jc w:val="left"/>
              <w:rPr>
                <w:rFonts w:ascii="Times New Roman" w:eastAsia="Times New Roman" w:hAnsi="Times New Roman" w:cs="Times New Roman"/>
                <w:snapToGrid w:val="0"/>
                <w:sz w:val="20"/>
                <w:szCs w:val="20"/>
                <w:lang w:eastAsia="en-US"/>
              </w:rPr>
            </w:pPr>
            <w:r w:rsidRPr="00835321">
              <w:rPr>
                <w:rFonts w:ascii="Times New Roman" w:eastAsia="Times New Roman" w:hAnsi="Times New Roman" w:cs="Times New Roman"/>
                <w:snapToGrid w:val="0"/>
                <w:sz w:val="20"/>
                <w:szCs w:val="20"/>
                <w:lang w:eastAsia="en-US"/>
              </w:rPr>
              <w:t>-Annual activity reports of public institutions</w:t>
            </w:r>
          </w:p>
        </w:tc>
        <w:tc>
          <w:tcPr>
            <w:tcW w:w="3438" w:type="dxa"/>
          </w:tcPr>
          <w:p w14:paraId="3D916E13" w14:textId="77777777" w:rsidR="00835321" w:rsidRPr="00835321" w:rsidRDefault="00835321" w:rsidP="00835321">
            <w:pPr>
              <w:widowControl w:val="0"/>
              <w:autoSpaceDE w:val="0"/>
              <w:autoSpaceDN w:val="0"/>
              <w:adjustRightInd w:val="0"/>
              <w:spacing w:before="20" w:after="20"/>
              <w:ind w:left="360"/>
              <w:jc w:val="left"/>
              <w:rPr>
                <w:rFonts w:ascii="Times New Roman" w:eastAsia="Times New Roman" w:hAnsi="Times New Roman" w:cs="Times New Roman"/>
                <w:sz w:val="20"/>
                <w:szCs w:val="20"/>
                <w:lang w:eastAsia="en-US"/>
              </w:rPr>
            </w:pPr>
          </w:p>
        </w:tc>
      </w:tr>
      <w:tr w:rsidR="00835321" w:rsidRPr="00835321" w14:paraId="719F92B9" w14:textId="77777777" w:rsidTr="0033698D">
        <w:trPr>
          <w:trHeight w:val="20"/>
          <w:jc w:val="center"/>
        </w:trPr>
        <w:tc>
          <w:tcPr>
            <w:tcW w:w="3857" w:type="dxa"/>
            <w:shd w:val="clear" w:color="auto" w:fill="CCFFFF"/>
          </w:tcPr>
          <w:p w14:paraId="0894F665" w14:textId="77777777" w:rsidR="00835321" w:rsidRPr="00835321" w:rsidRDefault="00835321" w:rsidP="00835321">
            <w:pPr>
              <w:spacing w:before="20" w:after="20"/>
              <w:jc w:val="left"/>
              <w:rPr>
                <w:rFonts w:ascii="Times New Roman" w:eastAsia="Times New Roman" w:hAnsi="Times New Roman" w:cs="Times New Roman"/>
                <w:b/>
                <w:snapToGrid w:val="0"/>
                <w:sz w:val="20"/>
                <w:szCs w:val="20"/>
                <w:lang w:eastAsia="en-US"/>
              </w:rPr>
            </w:pPr>
            <w:r w:rsidRPr="00835321">
              <w:rPr>
                <w:rFonts w:ascii="Times New Roman" w:eastAsia="Times New Roman" w:hAnsi="Times New Roman" w:cs="Times New Roman"/>
                <w:b/>
                <w:snapToGrid w:val="0"/>
                <w:sz w:val="20"/>
                <w:szCs w:val="20"/>
                <w:lang w:eastAsia="en-US"/>
              </w:rPr>
              <w:t>Project purpose</w:t>
            </w:r>
          </w:p>
        </w:tc>
        <w:tc>
          <w:tcPr>
            <w:tcW w:w="4394" w:type="dxa"/>
            <w:shd w:val="clear" w:color="auto" w:fill="CCFFFF"/>
          </w:tcPr>
          <w:p w14:paraId="55BD263B" w14:textId="77777777" w:rsidR="00835321" w:rsidRPr="00835321" w:rsidRDefault="00835321" w:rsidP="00835321">
            <w:pPr>
              <w:spacing w:before="20" w:after="20"/>
              <w:jc w:val="left"/>
              <w:rPr>
                <w:rFonts w:ascii="Times New Roman" w:eastAsia="Times New Roman" w:hAnsi="Times New Roman" w:cs="Times New Roman"/>
                <w:b/>
                <w:snapToGrid w:val="0"/>
                <w:sz w:val="20"/>
                <w:szCs w:val="20"/>
                <w:lang w:eastAsia="en-US"/>
              </w:rPr>
            </w:pPr>
            <w:r w:rsidRPr="00835321">
              <w:rPr>
                <w:rFonts w:ascii="Times New Roman" w:eastAsia="Times New Roman" w:hAnsi="Times New Roman" w:cs="Times New Roman"/>
                <w:b/>
                <w:snapToGrid w:val="0"/>
                <w:sz w:val="20"/>
                <w:szCs w:val="20"/>
                <w:lang w:eastAsia="en-US"/>
              </w:rPr>
              <w:t xml:space="preserve">Objectively verifiable indicators </w:t>
            </w:r>
          </w:p>
        </w:tc>
        <w:tc>
          <w:tcPr>
            <w:tcW w:w="3828" w:type="dxa"/>
            <w:shd w:val="clear" w:color="auto" w:fill="CCFFFF"/>
          </w:tcPr>
          <w:p w14:paraId="54707F59" w14:textId="77777777" w:rsidR="00835321" w:rsidRPr="00835321" w:rsidRDefault="00835321" w:rsidP="00835321">
            <w:pPr>
              <w:spacing w:before="20" w:after="20"/>
              <w:jc w:val="left"/>
              <w:rPr>
                <w:rFonts w:ascii="Times New Roman" w:eastAsia="Times New Roman" w:hAnsi="Times New Roman" w:cs="Times New Roman"/>
                <w:b/>
                <w:snapToGrid w:val="0"/>
                <w:sz w:val="20"/>
                <w:szCs w:val="20"/>
                <w:lang w:eastAsia="en-US"/>
              </w:rPr>
            </w:pPr>
            <w:r w:rsidRPr="00835321">
              <w:rPr>
                <w:rFonts w:ascii="Times New Roman" w:eastAsia="Times New Roman" w:hAnsi="Times New Roman" w:cs="Times New Roman"/>
                <w:b/>
                <w:snapToGrid w:val="0"/>
                <w:sz w:val="20"/>
                <w:szCs w:val="20"/>
                <w:lang w:eastAsia="en-US"/>
              </w:rPr>
              <w:t>Sources of Verification</w:t>
            </w:r>
          </w:p>
        </w:tc>
        <w:tc>
          <w:tcPr>
            <w:tcW w:w="3438" w:type="dxa"/>
            <w:shd w:val="clear" w:color="auto" w:fill="CCFFFF"/>
          </w:tcPr>
          <w:p w14:paraId="7AD251F8" w14:textId="77777777" w:rsidR="00835321" w:rsidRPr="00835321" w:rsidRDefault="00835321" w:rsidP="00835321">
            <w:pPr>
              <w:spacing w:before="20" w:after="20"/>
              <w:jc w:val="left"/>
              <w:rPr>
                <w:rFonts w:ascii="Times New Roman" w:eastAsia="Times New Roman" w:hAnsi="Times New Roman" w:cs="Times New Roman"/>
                <w:b/>
                <w:snapToGrid w:val="0"/>
                <w:sz w:val="20"/>
                <w:szCs w:val="20"/>
                <w:lang w:eastAsia="en-US"/>
              </w:rPr>
            </w:pPr>
            <w:r w:rsidRPr="00835321">
              <w:rPr>
                <w:rFonts w:ascii="Times New Roman" w:eastAsia="Times New Roman" w:hAnsi="Times New Roman" w:cs="Times New Roman"/>
                <w:b/>
                <w:snapToGrid w:val="0"/>
                <w:sz w:val="20"/>
                <w:szCs w:val="20"/>
                <w:lang w:eastAsia="en-US"/>
              </w:rPr>
              <w:t>Assumptions/Risks</w:t>
            </w:r>
          </w:p>
        </w:tc>
      </w:tr>
      <w:tr w:rsidR="00835321" w:rsidRPr="00835321" w14:paraId="4F9C239B" w14:textId="77777777" w:rsidTr="0033698D">
        <w:trPr>
          <w:trHeight w:val="20"/>
          <w:jc w:val="center"/>
        </w:trPr>
        <w:tc>
          <w:tcPr>
            <w:tcW w:w="3857" w:type="dxa"/>
          </w:tcPr>
          <w:p w14:paraId="11CCB82C" w14:textId="77777777" w:rsidR="00835321" w:rsidRPr="00835321" w:rsidRDefault="00835321" w:rsidP="00835321">
            <w:pPr>
              <w:spacing w:before="20" w:after="20"/>
              <w:rPr>
                <w:rFonts w:ascii="Times New Roman" w:eastAsia="Arial Unicode MS" w:hAnsi="Times New Roman" w:cs="Times New Roman"/>
                <w:sz w:val="20"/>
                <w:szCs w:val="20"/>
                <w:lang w:eastAsia="de-DE"/>
              </w:rPr>
            </w:pPr>
            <w:r w:rsidRPr="00835321">
              <w:rPr>
                <w:rFonts w:ascii="Times New Roman" w:eastAsia="Arial Unicode MS" w:hAnsi="Times New Roman" w:cs="Times New Roman"/>
                <w:sz w:val="20"/>
                <w:szCs w:val="20"/>
                <w:lang w:eastAsia="de-DE"/>
              </w:rPr>
              <w:t>To strengthen the capacities of Turkish bar associations and lawyers in the implementation of the European human rights standards.</w:t>
            </w:r>
          </w:p>
          <w:p w14:paraId="75C2384A" w14:textId="77777777" w:rsidR="00835321" w:rsidRPr="00835321" w:rsidRDefault="00835321" w:rsidP="00835321">
            <w:pPr>
              <w:spacing w:before="20" w:after="20"/>
              <w:rPr>
                <w:rFonts w:ascii="Times New Roman" w:eastAsia="Arial Unicode MS" w:hAnsi="Times New Roman" w:cs="Times New Roman"/>
                <w:sz w:val="20"/>
                <w:szCs w:val="20"/>
                <w:lang w:eastAsia="de-DE"/>
              </w:rPr>
            </w:pPr>
          </w:p>
          <w:p w14:paraId="36F65396" w14:textId="77777777" w:rsidR="00835321" w:rsidRPr="00835321" w:rsidRDefault="00835321" w:rsidP="00835321">
            <w:pPr>
              <w:spacing w:before="20" w:after="20"/>
              <w:rPr>
                <w:rFonts w:ascii="Times New Roman" w:eastAsia="Arial Unicode MS" w:hAnsi="Times New Roman" w:cs="Times New Roman"/>
                <w:sz w:val="20"/>
                <w:szCs w:val="20"/>
                <w:lang w:eastAsia="de-DE"/>
              </w:rPr>
            </w:pPr>
          </w:p>
        </w:tc>
        <w:tc>
          <w:tcPr>
            <w:tcW w:w="4394" w:type="dxa"/>
          </w:tcPr>
          <w:p w14:paraId="22F18021" w14:textId="341FA25E" w:rsidR="00835321" w:rsidRPr="00835321" w:rsidRDefault="00835321" w:rsidP="00835321">
            <w:pPr>
              <w:widowControl w:val="0"/>
              <w:autoSpaceDE w:val="0"/>
              <w:autoSpaceDN w:val="0"/>
              <w:adjustRightInd w:val="0"/>
              <w:spacing w:before="20" w:after="20"/>
              <w:ind w:left="46" w:hanging="31"/>
              <w:rPr>
                <w:rFonts w:ascii="Times New Roman" w:eastAsia="Arial Unicode MS" w:hAnsi="Times New Roman" w:cs="Times New Roman"/>
                <w:sz w:val="20"/>
                <w:szCs w:val="20"/>
                <w:lang w:eastAsia="de-DE"/>
              </w:rPr>
            </w:pPr>
            <w:r w:rsidRPr="00835321">
              <w:rPr>
                <w:rFonts w:ascii="Times New Roman" w:eastAsia="Arial Unicode MS" w:hAnsi="Times New Roman" w:cs="Times New Roman"/>
                <w:sz w:val="20"/>
                <w:szCs w:val="20"/>
                <w:lang w:eastAsia="de-DE"/>
              </w:rPr>
              <w:t>- The HRCs are functional, more co</w:t>
            </w:r>
            <w:r w:rsidR="00D42EFC">
              <w:rPr>
                <w:rFonts w:ascii="Times New Roman" w:eastAsia="Arial Unicode MS" w:hAnsi="Times New Roman" w:cs="Times New Roman"/>
                <w:sz w:val="20"/>
                <w:szCs w:val="20"/>
                <w:lang w:eastAsia="de-DE"/>
              </w:rPr>
              <w:t>-</w:t>
            </w:r>
            <w:r w:rsidRPr="00835321">
              <w:rPr>
                <w:rFonts w:ascii="Times New Roman" w:eastAsia="Arial Unicode MS" w:hAnsi="Times New Roman" w:cs="Times New Roman"/>
                <w:sz w:val="20"/>
                <w:szCs w:val="20"/>
                <w:lang w:eastAsia="de-DE"/>
              </w:rPr>
              <w:t>ordinated and producing regular reports /data on the situation of human rights in Turkey.</w:t>
            </w:r>
          </w:p>
          <w:p w14:paraId="25CD3547" w14:textId="77777777" w:rsidR="00835321" w:rsidRPr="00835321" w:rsidRDefault="00835321" w:rsidP="00835321">
            <w:pPr>
              <w:widowControl w:val="0"/>
              <w:autoSpaceDE w:val="0"/>
              <w:autoSpaceDN w:val="0"/>
              <w:adjustRightInd w:val="0"/>
              <w:spacing w:before="20" w:after="20"/>
              <w:ind w:left="46" w:hanging="31"/>
              <w:rPr>
                <w:rFonts w:ascii="Times New Roman" w:eastAsia="Arial Unicode MS" w:hAnsi="Times New Roman" w:cs="Times New Roman"/>
                <w:sz w:val="20"/>
                <w:szCs w:val="20"/>
                <w:lang w:eastAsia="de-DE"/>
              </w:rPr>
            </w:pPr>
            <w:r w:rsidRPr="00835321">
              <w:rPr>
                <w:rFonts w:ascii="Times New Roman" w:eastAsia="Arial Unicode MS" w:hAnsi="Times New Roman" w:cs="Times New Roman"/>
                <w:sz w:val="20"/>
                <w:szCs w:val="20"/>
                <w:lang w:eastAsia="de-DE"/>
              </w:rPr>
              <w:t>- Lawyers are well aware of human rights violations in their provinces and take active roles in prevention of these violations.</w:t>
            </w:r>
          </w:p>
        </w:tc>
        <w:tc>
          <w:tcPr>
            <w:tcW w:w="3828" w:type="dxa"/>
          </w:tcPr>
          <w:p w14:paraId="4C819C9D" w14:textId="77777777" w:rsidR="00835321" w:rsidRPr="00835321" w:rsidRDefault="00835321" w:rsidP="00835321">
            <w:pPr>
              <w:spacing w:before="20" w:after="20"/>
              <w:jc w:val="left"/>
              <w:rPr>
                <w:rFonts w:ascii="Times New Roman" w:eastAsia="Times New Roman" w:hAnsi="Times New Roman" w:cs="Times New Roman"/>
                <w:snapToGrid w:val="0"/>
                <w:sz w:val="20"/>
                <w:szCs w:val="20"/>
                <w:lang w:eastAsia="en-US"/>
              </w:rPr>
            </w:pPr>
            <w:r w:rsidRPr="00835321">
              <w:rPr>
                <w:rFonts w:ascii="Times New Roman" w:eastAsia="Times New Roman" w:hAnsi="Times New Roman" w:cs="Times New Roman"/>
                <w:snapToGrid w:val="0"/>
                <w:sz w:val="20"/>
                <w:szCs w:val="20"/>
                <w:lang w:eastAsia="en-US"/>
              </w:rPr>
              <w:t>-Progress Reports,</w:t>
            </w:r>
          </w:p>
          <w:p w14:paraId="2362193D" w14:textId="77777777" w:rsidR="00835321" w:rsidRPr="00835321" w:rsidRDefault="00835321" w:rsidP="00835321">
            <w:pPr>
              <w:numPr>
                <w:ilvl w:val="0"/>
                <w:numId w:val="22"/>
              </w:numPr>
              <w:spacing w:before="20" w:after="20"/>
              <w:ind w:left="0"/>
              <w:jc w:val="left"/>
              <w:rPr>
                <w:rFonts w:ascii="Times New Roman" w:eastAsia="Times New Roman" w:hAnsi="Times New Roman" w:cs="Times New Roman"/>
                <w:snapToGrid w:val="0"/>
                <w:sz w:val="20"/>
                <w:szCs w:val="20"/>
                <w:lang w:eastAsia="en-US"/>
              </w:rPr>
            </w:pPr>
            <w:r w:rsidRPr="00835321">
              <w:rPr>
                <w:rFonts w:ascii="Times New Roman" w:eastAsia="Times New Roman" w:hAnsi="Times New Roman" w:cs="Times New Roman"/>
                <w:snapToGrid w:val="0"/>
                <w:sz w:val="20"/>
                <w:szCs w:val="20"/>
                <w:lang w:eastAsia="en-US"/>
              </w:rPr>
              <w:t xml:space="preserve">-Annual activity reports of UTBA and bar associations </w:t>
            </w:r>
          </w:p>
          <w:p w14:paraId="056F09B6" w14:textId="77777777" w:rsidR="00835321" w:rsidRPr="00835321" w:rsidRDefault="00835321" w:rsidP="00835321">
            <w:pPr>
              <w:numPr>
                <w:ilvl w:val="0"/>
                <w:numId w:val="22"/>
              </w:numPr>
              <w:spacing w:before="20" w:after="20"/>
              <w:ind w:left="0"/>
              <w:jc w:val="left"/>
              <w:rPr>
                <w:rFonts w:ascii="Times New Roman" w:eastAsia="Times New Roman" w:hAnsi="Times New Roman" w:cs="Times New Roman"/>
                <w:snapToGrid w:val="0"/>
                <w:sz w:val="20"/>
                <w:szCs w:val="20"/>
                <w:lang w:eastAsia="en-US"/>
              </w:rPr>
            </w:pPr>
            <w:r w:rsidRPr="00835321">
              <w:rPr>
                <w:rFonts w:ascii="Times New Roman" w:eastAsia="Times New Roman" w:hAnsi="Times New Roman" w:cs="Times New Roman"/>
                <w:snapToGrid w:val="0"/>
                <w:sz w:val="20"/>
                <w:szCs w:val="20"/>
                <w:lang w:eastAsia="en-US"/>
              </w:rPr>
              <w:t xml:space="preserve">- MEUA Reports as the Lead Institution </w:t>
            </w:r>
          </w:p>
          <w:p w14:paraId="0FD448B6" w14:textId="77777777" w:rsidR="00835321" w:rsidRPr="00835321" w:rsidRDefault="00835321" w:rsidP="00835321">
            <w:pPr>
              <w:widowControl w:val="0"/>
              <w:tabs>
                <w:tab w:val="num" w:pos="360"/>
                <w:tab w:val="left" w:pos="907"/>
              </w:tabs>
              <w:autoSpaceDE w:val="0"/>
              <w:autoSpaceDN w:val="0"/>
              <w:adjustRightInd w:val="0"/>
              <w:spacing w:before="20" w:after="20"/>
              <w:ind w:left="360" w:hanging="360"/>
              <w:jc w:val="left"/>
              <w:rPr>
                <w:rFonts w:ascii="Times New Roman" w:eastAsia="Times New Roman" w:hAnsi="Times New Roman" w:cs="Times New Roman"/>
                <w:snapToGrid w:val="0"/>
                <w:sz w:val="20"/>
                <w:szCs w:val="20"/>
                <w:lang w:eastAsia="en-US"/>
              </w:rPr>
            </w:pPr>
          </w:p>
        </w:tc>
        <w:tc>
          <w:tcPr>
            <w:tcW w:w="3438" w:type="dxa"/>
          </w:tcPr>
          <w:p w14:paraId="5DF62D6E" w14:textId="64731818" w:rsidR="00835321" w:rsidRPr="00835321" w:rsidRDefault="00835321" w:rsidP="00835321">
            <w:pPr>
              <w:spacing w:before="20" w:after="20"/>
              <w:rPr>
                <w:rFonts w:ascii="Times New Roman" w:eastAsia="Arial Unicode MS" w:hAnsi="Times New Roman" w:cs="Times New Roman"/>
                <w:sz w:val="20"/>
                <w:szCs w:val="20"/>
                <w:lang w:eastAsia="de-DE"/>
              </w:rPr>
            </w:pPr>
            <w:r w:rsidRPr="00835321">
              <w:rPr>
                <w:rFonts w:ascii="Times New Roman" w:eastAsia="Times New Roman" w:hAnsi="Times New Roman" w:cs="Times New Roman"/>
                <w:snapToGrid w:val="0"/>
                <w:sz w:val="20"/>
                <w:szCs w:val="20"/>
                <w:lang w:eastAsia="en-US"/>
              </w:rPr>
              <w:t>-</w:t>
            </w:r>
            <w:r w:rsidRPr="00835321">
              <w:rPr>
                <w:rFonts w:ascii="Times New Roman" w:eastAsia="Arial Unicode MS" w:hAnsi="Times New Roman" w:cs="Times New Roman"/>
                <w:sz w:val="20"/>
                <w:szCs w:val="20"/>
                <w:lang w:eastAsia="de-DE"/>
              </w:rPr>
              <w:t>Stakeholders’ dedication to participate and co</w:t>
            </w:r>
            <w:r w:rsidR="00D42EFC">
              <w:rPr>
                <w:rFonts w:ascii="Times New Roman" w:eastAsia="Arial Unicode MS" w:hAnsi="Times New Roman" w:cs="Times New Roman"/>
                <w:sz w:val="20"/>
                <w:szCs w:val="20"/>
                <w:lang w:eastAsia="de-DE"/>
              </w:rPr>
              <w:t>-</w:t>
            </w:r>
            <w:r w:rsidRPr="00835321">
              <w:rPr>
                <w:rFonts w:ascii="Times New Roman" w:eastAsia="Arial Unicode MS" w:hAnsi="Times New Roman" w:cs="Times New Roman"/>
                <w:sz w:val="20"/>
                <w:szCs w:val="20"/>
                <w:lang w:eastAsia="de-DE"/>
              </w:rPr>
              <w:t>operate throughout the process.</w:t>
            </w:r>
          </w:p>
          <w:p w14:paraId="4839C175" w14:textId="77777777" w:rsidR="00835321" w:rsidRPr="00835321" w:rsidRDefault="00835321" w:rsidP="00835321">
            <w:pPr>
              <w:spacing w:before="20" w:after="20"/>
              <w:rPr>
                <w:rFonts w:ascii="Times New Roman" w:eastAsia="Arial Unicode MS" w:hAnsi="Times New Roman" w:cs="Times New Roman"/>
                <w:sz w:val="20"/>
                <w:szCs w:val="20"/>
                <w:lang w:eastAsia="de-DE"/>
              </w:rPr>
            </w:pPr>
            <w:r w:rsidRPr="00835321">
              <w:rPr>
                <w:rFonts w:ascii="Times New Roman" w:eastAsia="Arial Unicode MS" w:hAnsi="Times New Roman" w:cs="Times New Roman"/>
                <w:sz w:val="20"/>
                <w:szCs w:val="20"/>
                <w:lang w:eastAsia="de-DE"/>
              </w:rPr>
              <w:t>-Continued commitment to the EU accession process and to the political and judicial reform agenda.</w:t>
            </w:r>
          </w:p>
          <w:p w14:paraId="6ABF7FF1" w14:textId="77777777" w:rsidR="00835321" w:rsidRPr="00835321" w:rsidRDefault="00835321" w:rsidP="00835321">
            <w:pPr>
              <w:spacing w:before="20" w:after="20"/>
              <w:rPr>
                <w:rFonts w:ascii="Times New Roman" w:eastAsia="Times New Roman" w:hAnsi="Times New Roman" w:cs="Times New Roman"/>
                <w:sz w:val="20"/>
                <w:szCs w:val="20"/>
                <w:lang w:eastAsia="en-US"/>
              </w:rPr>
            </w:pPr>
            <w:r w:rsidRPr="00835321">
              <w:rPr>
                <w:rFonts w:ascii="Times New Roman" w:eastAsia="Arial Unicode MS" w:hAnsi="Times New Roman" w:cs="Times New Roman"/>
                <w:sz w:val="20"/>
                <w:szCs w:val="20"/>
                <w:lang w:eastAsia="de-DE"/>
              </w:rPr>
              <w:t>-Ministries and other relevant public institutions lend high level support for the measures.</w:t>
            </w:r>
          </w:p>
        </w:tc>
      </w:tr>
      <w:tr w:rsidR="00835321" w:rsidRPr="00835321" w14:paraId="515BF913" w14:textId="77777777" w:rsidTr="0033698D">
        <w:trPr>
          <w:trHeight w:val="20"/>
          <w:jc w:val="center"/>
        </w:trPr>
        <w:tc>
          <w:tcPr>
            <w:tcW w:w="3857" w:type="dxa"/>
            <w:shd w:val="clear" w:color="auto" w:fill="CCFFFF"/>
          </w:tcPr>
          <w:p w14:paraId="340ED018" w14:textId="77777777" w:rsidR="00835321" w:rsidRPr="00835321" w:rsidRDefault="00835321" w:rsidP="00835321">
            <w:pPr>
              <w:spacing w:before="20" w:after="20"/>
              <w:jc w:val="left"/>
              <w:rPr>
                <w:rFonts w:ascii="Times New Roman" w:eastAsia="Times New Roman" w:hAnsi="Times New Roman" w:cs="Times New Roman"/>
                <w:b/>
                <w:snapToGrid w:val="0"/>
                <w:sz w:val="20"/>
                <w:szCs w:val="20"/>
                <w:lang w:eastAsia="en-US"/>
              </w:rPr>
            </w:pPr>
            <w:r w:rsidRPr="00835321">
              <w:rPr>
                <w:rFonts w:ascii="Times New Roman" w:eastAsia="Times New Roman" w:hAnsi="Times New Roman" w:cs="Times New Roman"/>
                <w:b/>
                <w:snapToGrid w:val="0"/>
                <w:sz w:val="20"/>
                <w:szCs w:val="20"/>
                <w:lang w:eastAsia="en-US"/>
              </w:rPr>
              <w:t>Expected Results</w:t>
            </w:r>
          </w:p>
        </w:tc>
        <w:tc>
          <w:tcPr>
            <w:tcW w:w="4394" w:type="dxa"/>
            <w:shd w:val="clear" w:color="auto" w:fill="CCFFFF"/>
          </w:tcPr>
          <w:p w14:paraId="3751F9F1" w14:textId="77777777" w:rsidR="00835321" w:rsidRPr="00835321" w:rsidRDefault="00835321" w:rsidP="00835321">
            <w:pPr>
              <w:spacing w:before="20" w:after="20"/>
              <w:jc w:val="left"/>
              <w:rPr>
                <w:rFonts w:ascii="Times New Roman" w:eastAsia="Times New Roman" w:hAnsi="Times New Roman" w:cs="Times New Roman"/>
                <w:b/>
                <w:snapToGrid w:val="0"/>
                <w:sz w:val="20"/>
                <w:szCs w:val="20"/>
                <w:lang w:eastAsia="en-US"/>
              </w:rPr>
            </w:pPr>
            <w:r w:rsidRPr="00835321">
              <w:rPr>
                <w:rFonts w:ascii="Times New Roman" w:eastAsia="Times New Roman" w:hAnsi="Times New Roman" w:cs="Times New Roman"/>
                <w:b/>
                <w:snapToGrid w:val="0"/>
                <w:sz w:val="20"/>
                <w:szCs w:val="20"/>
                <w:lang w:eastAsia="en-US"/>
              </w:rPr>
              <w:t xml:space="preserve">Objectively verifiable indicators </w:t>
            </w:r>
          </w:p>
        </w:tc>
        <w:tc>
          <w:tcPr>
            <w:tcW w:w="3828" w:type="dxa"/>
            <w:shd w:val="clear" w:color="auto" w:fill="CCFFFF"/>
          </w:tcPr>
          <w:p w14:paraId="5EEE687E" w14:textId="77777777" w:rsidR="00835321" w:rsidRPr="00835321" w:rsidRDefault="00835321" w:rsidP="00835321">
            <w:pPr>
              <w:spacing w:before="20" w:after="20"/>
              <w:jc w:val="left"/>
              <w:rPr>
                <w:rFonts w:ascii="Times New Roman" w:eastAsia="Times New Roman" w:hAnsi="Times New Roman" w:cs="Times New Roman"/>
                <w:b/>
                <w:snapToGrid w:val="0"/>
                <w:sz w:val="20"/>
                <w:szCs w:val="20"/>
                <w:lang w:eastAsia="en-US"/>
              </w:rPr>
            </w:pPr>
            <w:r w:rsidRPr="00835321">
              <w:rPr>
                <w:rFonts w:ascii="Times New Roman" w:eastAsia="Times New Roman" w:hAnsi="Times New Roman" w:cs="Times New Roman"/>
                <w:b/>
                <w:snapToGrid w:val="0"/>
                <w:sz w:val="20"/>
                <w:szCs w:val="20"/>
                <w:lang w:eastAsia="en-US"/>
              </w:rPr>
              <w:t>Sources of Verification</w:t>
            </w:r>
          </w:p>
        </w:tc>
        <w:tc>
          <w:tcPr>
            <w:tcW w:w="3438" w:type="dxa"/>
            <w:shd w:val="clear" w:color="auto" w:fill="CCFFFF"/>
          </w:tcPr>
          <w:p w14:paraId="7B2B90B9" w14:textId="77777777" w:rsidR="00835321" w:rsidRPr="00835321" w:rsidRDefault="00835321" w:rsidP="00835321">
            <w:pPr>
              <w:spacing w:before="20" w:after="20"/>
              <w:jc w:val="left"/>
              <w:rPr>
                <w:rFonts w:ascii="Times New Roman" w:eastAsia="Times New Roman" w:hAnsi="Times New Roman" w:cs="Times New Roman"/>
                <w:b/>
                <w:snapToGrid w:val="0"/>
                <w:sz w:val="20"/>
                <w:szCs w:val="20"/>
                <w:lang w:eastAsia="en-US"/>
              </w:rPr>
            </w:pPr>
            <w:r w:rsidRPr="00835321">
              <w:rPr>
                <w:rFonts w:ascii="Times New Roman" w:eastAsia="Times New Roman" w:hAnsi="Times New Roman" w:cs="Times New Roman"/>
                <w:b/>
                <w:snapToGrid w:val="0"/>
                <w:sz w:val="20"/>
                <w:szCs w:val="20"/>
                <w:lang w:eastAsia="en-US"/>
              </w:rPr>
              <w:t>Assumptions</w:t>
            </w:r>
          </w:p>
        </w:tc>
      </w:tr>
      <w:tr w:rsidR="00835321" w:rsidRPr="00835321" w14:paraId="59367F64" w14:textId="77777777" w:rsidTr="0033698D">
        <w:trPr>
          <w:trHeight w:val="20"/>
          <w:jc w:val="center"/>
        </w:trPr>
        <w:tc>
          <w:tcPr>
            <w:tcW w:w="3857" w:type="dxa"/>
          </w:tcPr>
          <w:p w14:paraId="506F2F15" w14:textId="77777777" w:rsidR="00835321" w:rsidRPr="00835321" w:rsidRDefault="00835321" w:rsidP="00835321">
            <w:pPr>
              <w:numPr>
                <w:ilvl w:val="0"/>
                <w:numId w:val="28"/>
              </w:numPr>
              <w:spacing w:before="20" w:after="20"/>
              <w:jc w:val="left"/>
              <w:rPr>
                <w:rFonts w:ascii="Times New Roman" w:eastAsia="Times New Roman" w:hAnsi="Times New Roman" w:cs="Times New Roman"/>
                <w:snapToGrid w:val="0"/>
                <w:sz w:val="20"/>
                <w:szCs w:val="20"/>
                <w:lang w:eastAsia="en-US"/>
              </w:rPr>
            </w:pPr>
            <w:r w:rsidRPr="00835321">
              <w:rPr>
                <w:rFonts w:ascii="Times New Roman" w:eastAsia="Times New Roman" w:hAnsi="Times New Roman" w:cs="Times New Roman"/>
                <w:snapToGrid w:val="0"/>
                <w:sz w:val="20"/>
                <w:szCs w:val="20"/>
                <w:lang w:eastAsia="en-US"/>
              </w:rPr>
              <w:t xml:space="preserve">The institutional capacity of the HRCs of the bar associations is strengthened. </w:t>
            </w:r>
          </w:p>
        </w:tc>
        <w:tc>
          <w:tcPr>
            <w:tcW w:w="4394" w:type="dxa"/>
            <w:tcBorders>
              <w:bottom w:val="single" w:sz="4" w:space="0" w:color="auto"/>
            </w:tcBorders>
          </w:tcPr>
          <w:p w14:paraId="546E2905" w14:textId="77777777" w:rsidR="00835321" w:rsidRPr="00835321" w:rsidRDefault="00835321" w:rsidP="00835321">
            <w:pPr>
              <w:spacing w:before="20" w:after="20"/>
              <w:jc w:val="left"/>
              <w:rPr>
                <w:rFonts w:ascii="Times New Roman" w:eastAsia="Arial Unicode MS" w:hAnsi="Times New Roman" w:cs="Times New Roman"/>
                <w:snapToGrid w:val="0"/>
                <w:sz w:val="20"/>
                <w:szCs w:val="20"/>
                <w:lang w:eastAsia="de-DE"/>
              </w:rPr>
            </w:pPr>
            <w:r w:rsidRPr="00835321">
              <w:rPr>
                <w:rFonts w:ascii="Times New Roman" w:eastAsia="Arial Unicode MS" w:hAnsi="Times New Roman" w:cs="Times New Roman"/>
                <w:snapToGrid w:val="0"/>
                <w:sz w:val="20"/>
                <w:szCs w:val="20"/>
                <w:lang w:eastAsia="de-DE"/>
              </w:rPr>
              <w:t xml:space="preserve">Increase of cases analysed and reported by the HRCs: </w:t>
            </w:r>
          </w:p>
          <w:p w14:paraId="21289057"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
                <w:iCs/>
                <w:snapToGrid w:val="0"/>
                <w:sz w:val="20"/>
                <w:szCs w:val="20"/>
                <w:lang w:eastAsia="en-US"/>
              </w:rPr>
            </w:pPr>
            <w:r w:rsidRPr="00835321">
              <w:rPr>
                <w:rFonts w:ascii="Times New Roman" w:eastAsia="Calibri" w:hAnsi="Times New Roman" w:cs="Times New Roman"/>
                <w:i/>
                <w:iCs/>
                <w:snapToGrid w:val="0"/>
                <w:sz w:val="20"/>
                <w:szCs w:val="20"/>
                <w:lang w:eastAsia="en-US"/>
              </w:rPr>
              <w:t>Around 700 citizens applied to HRCs for information.</w:t>
            </w:r>
          </w:p>
          <w:p w14:paraId="2C36262F" w14:textId="77777777" w:rsidR="00835321" w:rsidRPr="00835321" w:rsidRDefault="00835321" w:rsidP="00835321">
            <w:pPr>
              <w:spacing w:before="20" w:after="20"/>
              <w:ind w:left="360"/>
              <w:jc w:val="left"/>
              <w:rPr>
                <w:rFonts w:ascii="Times New Roman" w:eastAsia="Calibri" w:hAnsi="Times New Roman" w:cs="Times New Roman"/>
                <w:i/>
                <w:iCs/>
                <w:snapToGrid w:val="0"/>
                <w:sz w:val="20"/>
                <w:szCs w:val="20"/>
                <w:lang w:eastAsia="en-US"/>
              </w:rPr>
            </w:pPr>
          </w:p>
          <w:p w14:paraId="3463A4FA" w14:textId="77777777" w:rsidR="00835321" w:rsidRPr="00835321" w:rsidRDefault="00835321" w:rsidP="00835321">
            <w:pPr>
              <w:spacing w:before="20" w:after="20"/>
              <w:jc w:val="left"/>
              <w:rPr>
                <w:rFonts w:ascii="Times New Roman" w:eastAsia="Arial Unicode MS" w:hAnsi="Times New Roman" w:cs="Times New Roman"/>
                <w:snapToGrid w:val="0"/>
                <w:sz w:val="20"/>
                <w:szCs w:val="20"/>
                <w:lang w:eastAsia="de-DE"/>
              </w:rPr>
            </w:pPr>
            <w:r w:rsidRPr="00835321">
              <w:rPr>
                <w:rFonts w:ascii="Times New Roman" w:eastAsia="Arial Unicode MS" w:hAnsi="Times New Roman" w:cs="Times New Roman"/>
                <w:snapToGrid w:val="0"/>
                <w:sz w:val="20"/>
                <w:szCs w:val="20"/>
                <w:lang w:eastAsia="de-DE"/>
              </w:rPr>
              <w:t>Increase of public access and trust in HRCs given their increased analytical and investigative capacity</w:t>
            </w:r>
          </w:p>
          <w:p w14:paraId="6DBCE4BB"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
                <w:iCs/>
                <w:snapToGrid w:val="0"/>
                <w:sz w:val="20"/>
                <w:szCs w:val="20"/>
                <w:lang w:eastAsia="en-US"/>
              </w:rPr>
            </w:pPr>
            <w:r w:rsidRPr="00835321">
              <w:rPr>
                <w:rFonts w:ascii="Times New Roman" w:eastAsia="Calibri" w:hAnsi="Times New Roman" w:cs="Times New Roman"/>
                <w:i/>
                <w:iCs/>
                <w:snapToGrid w:val="0"/>
                <w:sz w:val="20"/>
                <w:szCs w:val="20"/>
                <w:lang w:eastAsia="en-US"/>
              </w:rPr>
              <w:t>35 cases being analysed and reported by the end of the Action.</w:t>
            </w:r>
          </w:p>
          <w:p w14:paraId="029FD8F1" w14:textId="77777777" w:rsidR="00835321" w:rsidRPr="00835321" w:rsidRDefault="00835321" w:rsidP="00835321">
            <w:pPr>
              <w:spacing w:before="20" w:after="20"/>
              <w:ind w:left="360"/>
              <w:jc w:val="left"/>
              <w:rPr>
                <w:rFonts w:ascii="Times New Roman" w:eastAsia="Calibri" w:hAnsi="Times New Roman" w:cs="Times New Roman"/>
                <w:i/>
                <w:iCs/>
                <w:snapToGrid w:val="0"/>
                <w:sz w:val="20"/>
                <w:szCs w:val="20"/>
                <w:lang w:eastAsia="en-US"/>
              </w:rPr>
            </w:pPr>
            <w:r w:rsidRPr="00835321">
              <w:rPr>
                <w:rFonts w:ascii="Times New Roman" w:eastAsia="Calibri" w:hAnsi="Times New Roman" w:cs="Times New Roman"/>
                <w:i/>
                <w:iCs/>
                <w:snapToGrid w:val="0"/>
                <w:sz w:val="20"/>
                <w:szCs w:val="20"/>
                <w:lang w:eastAsia="en-US"/>
              </w:rPr>
              <w:t xml:space="preserve"> </w:t>
            </w:r>
          </w:p>
          <w:p w14:paraId="49524488" w14:textId="77777777" w:rsidR="00835321" w:rsidRPr="00835321" w:rsidRDefault="00835321" w:rsidP="00835321">
            <w:pPr>
              <w:spacing w:before="20" w:after="20"/>
              <w:jc w:val="left"/>
              <w:rPr>
                <w:rFonts w:ascii="Times New Roman" w:eastAsia="Arial Unicode MS" w:hAnsi="Times New Roman" w:cs="Times New Roman"/>
                <w:snapToGrid w:val="0"/>
                <w:sz w:val="20"/>
                <w:szCs w:val="20"/>
                <w:lang w:eastAsia="de-DE"/>
              </w:rPr>
            </w:pPr>
            <w:r w:rsidRPr="00835321">
              <w:rPr>
                <w:rFonts w:ascii="Times New Roman" w:eastAsia="Arial Unicode MS" w:hAnsi="Times New Roman" w:cs="Times New Roman"/>
                <w:snapToGrid w:val="0"/>
                <w:sz w:val="20"/>
                <w:szCs w:val="20"/>
                <w:lang w:eastAsia="de-DE"/>
              </w:rPr>
              <w:t xml:space="preserve">No of convictions in favour of the victim given the strengthened analytical capacity of the HRCs: </w:t>
            </w:r>
          </w:p>
          <w:p w14:paraId="741BEAF9"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
                <w:iCs/>
                <w:snapToGrid w:val="0"/>
                <w:sz w:val="20"/>
                <w:szCs w:val="20"/>
                <w:lang w:eastAsia="en-US"/>
              </w:rPr>
            </w:pPr>
            <w:r w:rsidRPr="00835321">
              <w:rPr>
                <w:rFonts w:ascii="Times New Roman" w:eastAsia="Calibri" w:hAnsi="Times New Roman" w:cs="Times New Roman"/>
                <w:i/>
                <w:iCs/>
                <w:snapToGrid w:val="0"/>
                <w:sz w:val="20"/>
                <w:szCs w:val="20"/>
                <w:lang w:eastAsia="en-US"/>
              </w:rPr>
              <w:t xml:space="preserve">15 convictions reported as a result of the work </w:t>
            </w:r>
            <w:r w:rsidRPr="00835321">
              <w:rPr>
                <w:rFonts w:ascii="Times New Roman" w:eastAsia="Calibri" w:hAnsi="Times New Roman" w:cs="Times New Roman"/>
                <w:i/>
                <w:iCs/>
                <w:snapToGrid w:val="0"/>
                <w:sz w:val="20"/>
                <w:szCs w:val="20"/>
                <w:lang w:eastAsia="en-US"/>
              </w:rPr>
              <w:lastRenderedPageBreak/>
              <w:t>of HRCs by the end of the Action.</w:t>
            </w:r>
          </w:p>
          <w:p w14:paraId="6E1253EE" w14:textId="77777777" w:rsidR="00835321" w:rsidRPr="00835321" w:rsidRDefault="00835321" w:rsidP="00835321">
            <w:pPr>
              <w:spacing w:before="20" w:after="20"/>
              <w:jc w:val="left"/>
              <w:rPr>
                <w:rFonts w:ascii="Times New Roman" w:eastAsia="Arial Unicode MS" w:hAnsi="Times New Roman" w:cs="Times New Roman"/>
                <w:snapToGrid w:val="0"/>
                <w:sz w:val="20"/>
                <w:szCs w:val="20"/>
                <w:lang w:eastAsia="de-DE"/>
              </w:rPr>
            </w:pPr>
          </w:p>
          <w:p w14:paraId="502ACCDE" w14:textId="77777777" w:rsidR="00835321" w:rsidRPr="00835321" w:rsidRDefault="00835321" w:rsidP="00835321">
            <w:pPr>
              <w:spacing w:before="20" w:after="20"/>
              <w:jc w:val="left"/>
              <w:rPr>
                <w:rFonts w:ascii="Times New Roman" w:eastAsia="Arial Unicode MS" w:hAnsi="Times New Roman" w:cs="Times New Roman"/>
                <w:snapToGrid w:val="0"/>
                <w:sz w:val="20"/>
                <w:szCs w:val="20"/>
                <w:lang w:eastAsia="de-DE"/>
              </w:rPr>
            </w:pPr>
            <w:r w:rsidRPr="00835321">
              <w:rPr>
                <w:rFonts w:ascii="Times New Roman" w:eastAsia="Arial Unicode MS" w:hAnsi="Times New Roman" w:cs="Times New Roman"/>
                <w:snapToGrid w:val="0"/>
                <w:sz w:val="20"/>
                <w:szCs w:val="20"/>
                <w:lang w:eastAsia="de-DE"/>
              </w:rPr>
              <w:t xml:space="preserve">Networks with international HR institutions and HR institutions of other EU member states </w:t>
            </w:r>
          </w:p>
          <w:p w14:paraId="150240C9"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
                <w:iCs/>
                <w:snapToGrid w:val="0"/>
                <w:sz w:val="20"/>
                <w:szCs w:val="20"/>
                <w:lang w:eastAsia="en-US"/>
              </w:rPr>
            </w:pPr>
            <w:r w:rsidRPr="00835321">
              <w:rPr>
                <w:rFonts w:ascii="Times New Roman" w:eastAsia="Calibri" w:hAnsi="Times New Roman" w:cs="Times New Roman"/>
                <w:i/>
                <w:iCs/>
                <w:snapToGrid w:val="0"/>
                <w:sz w:val="20"/>
                <w:szCs w:val="20"/>
                <w:lang w:eastAsia="en-US"/>
              </w:rPr>
              <w:t>Number of lawyers and relevant staff from UTBA and local bars visited European institutions and HRCs in other EU member states;</w:t>
            </w:r>
          </w:p>
          <w:p w14:paraId="127C1439"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
                <w:iCs/>
                <w:snapToGrid w:val="0"/>
                <w:sz w:val="20"/>
                <w:szCs w:val="20"/>
                <w:lang w:eastAsia="en-US"/>
              </w:rPr>
            </w:pPr>
            <w:r w:rsidRPr="00835321">
              <w:rPr>
                <w:rFonts w:ascii="Times New Roman" w:eastAsia="Calibri" w:hAnsi="Times New Roman" w:cs="Times New Roman"/>
                <w:i/>
                <w:iCs/>
                <w:snapToGrid w:val="0"/>
                <w:sz w:val="20"/>
                <w:szCs w:val="20"/>
                <w:lang w:eastAsia="en-US"/>
              </w:rPr>
              <w:t>-Number of lawyers from UTBA and local bars visited CoE;</w:t>
            </w:r>
          </w:p>
          <w:p w14:paraId="3D2080D6"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
                <w:iCs/>
                <w:snapToGrid w:val="0"/>
                <w:sz w:val="20"/>
                <w:szCs w:val="20"/>
                <w:lang w:eastAsia="en-US"/>
              </w:rPr>
            </w:pPr>
            <w:r w:rsidRPr="00835321">
              <w:rPr>
                <w:rFonts w:ascii="Times New Roman" w:eastAsia="Calibri" w:hAnsi="Times New Roman" w:cs="Times New Roman"/>
                <w:i/>
                <w:iCs/>
                <w:snapToGrid w:val="0"/>
                <w:sz w:val="20"/>
                <w:szCs w:val="20"/>
                <w:lang w:eastAsia="en-US"/>
              </w:rPr>
              <w:t>24 lawyers from the bars and UTBA were placed in European institutions and HRCs in other European countries</w:t>
            </w:r>
          </w:p>
          <w:p w14:paraId="22FB5913" w14:textId="77777777" w:rsidR="00835321" w:rsidRPr="00835321" w:rsidRDefault="00835321" w:rsidP="00835321">
            <w:pPr>
              <w:spacing w:before="20" w:after="20"/>
              <w:ind w:left="720"/>
              <w:jc w:val="left"/>
              <w:rPr>
                <w:rFonts w:ascii="Times New Roman" w:eastAsia="Times New Roman" w:hAnsi="Times New Roman" w:cs="Times New Roman"/>
                <w:snapToGrid w:val="0"/>
                <w:sz w:val="20"/>
                <w:szCs w:val="20"/>
                <w:lang w:eastAsia="en-US"/>
              </w:rPr>
            </w:pPr>
          </w:p>
        </w:tc>
        <w:tc>
          <w:tcPr>
            <w:tcW w:w="3828" w:type="dxa"/>
            <w:vMerge w:val="restart"/>
          </w:tcPr>
          <w:p w14:paraId="1F9504BF" w14:textId="77777777" w:rsidR="00835321" w:rsidRPr="00835321" w:rsidRDefault="00835321" w:rsidP="00835321">
            <w:pPr>
              <w:spacing w:before="20" w:after="20"/>
              <w:jc w:val="left"/>
              <w:rPr>
                <w:rFonts w:ascii="Times New Roman" w:eastAsia="Times New Roman" w:hAnsi="Times New Roman" w:cs="Times New Roman"/>
                <w:snapToGrid w:val="0"/>
                <w:sz w:val="20"/>
                <w:szCs w:val="20"/>
                <w:lang w:eastAsia="en-US"/>
              </w:rPr>
            </w:pPr>
            <w:r w:rsidRPr="00835321">
              <w:rPr>
                <w:rFonts w:ascii="Times New Roman" w:eastAsia="Times New Roman" w:hAnsi="Times New Roman" w:cs="Times New Roman"/>
                <w:snapToGrid w:val="0"/>
                <w:sz w:val="20"/>
                <w:szCs w:val="20"/>
                <w:lang w:eastAsia="en-US"/>
              </w:rPr>
              <w:lastRenderedPageBreak/>
              <w:t>- Progress Reports</w:t>
            </w:r>
          </w:p>
          <w:p w14:paraId="32E3DADF" w14:textId="77777777" w:rsidR="00835321" w:rsidRPr="00835321" w:rsidRDefault="00835321" w:rsidP="00835321">
            <w:pPr>
              <w:numPr>
                <w:ilvl w:val="0"/>
                <w:numId w:val="22"/>
              </w:numPr>
              <w:spacing w:before="20" w:after="20"/>
              <w:ind w:left="0"/>
              <w:jc w:val="left"/>
              <w:rPr>
                <w:rFonts w:ascii="Times New Roman" w:eastAsia="Times New Roman" w:hAnsi="Times New Roman" w:cs="Times New Roman"/>
                <w:snapToGrid w:val="0"/>
                <w:sz w:val="20"/>
                <w:szCs w:val="20"/>
                <w:lang w:eastAsia="en-US"/>
              </w:rPr>
            </w:pPr>
            <w:r w:rsidRPr="00835321">
              <w:rPr>
                <w:rFonts w:ascii="Times New Roman" w:eastAsia="Times New Roman" w:hAnsi="Times New Roman" w:cs="Times New Roman"/>
                <w:snapToGrid w:val="0"/>
                <w:sz w:val="20"/>
                <w:szCs w:val="20"/>
                <w:lang w:eastAsia="en-US"/>
              </w:rPr>
              <w:t>- Annual activity reports of UTBA and bar associations</w:t>
            </w:r>
          </w:p>
          <w:p w14:paraId="6A505B6D" w14:textId="77777777" w:rsidR="00835321" w:rsidRPr="00835321" w:rsidRDefault="00835321" w:rsidP="00835321">
            <w:pPr>
              <w:numPr>
                <w:ilvl w:val="0"/>
                <w:numId w:val="22"/>
              </w:numPr>
              <w:spacing w:before="20" w:after="20"/>
              <w:ind w:left="0"/>
              <w:jc w:val="left"/>
              <w:rPr>
                <w:rFonts w:ascii="Times New Roman" w:eastAsia="Times New Roman" w:hAnsi="Times New Roman" w:cs="Times New Roman"/>
                <w:snapToGrid w:val="0"/>
                <w:sz w:val="20"/>
                <w:szCs w:val="20"/>
                <w:lang w:eastAsia="en-US"/>
              </w:rPr>
            </w:pPr>
            <w:r w:rsidRPr="00835321">
              <w:rPr>
                <w:rFonts w:ascii="Times New Roman" w:eastAsia="Times New Roman" w:hAnsi="Times New Roman" w:cs="Times New Roman"/>
                <w:snapToGrid w:val="0"/>
                <w:sz w:val="20"/>
                <w:szCs w:val="20"/>
                <w:lang w:eastAsia="en-US"/>
              </w:rPr>
              <w:t>- Project reports</w:t>
            </w:r>
          </w:p>
          <w:p w14:paraId="27D04A34" w14:textId="77777777" w:rsidR="00835321" w:rsidRPr="00835321" w:rsidRDefault="00835321" w:rsidP="00835321">
            <w:pPr>
              <w:widowControl w:val="0"/>
              <w:autoSpaceDE w:val="0"/>
              <w:autoSpaceDN w:val="0"/>
              <w:adjustRightInd w:val="0"/>
              <w:spacing w:before="20" w:after="20"/>
              <w:ind w:firstLine="25"/>
              <w:jc w:val="left"/>
              <w:rPr>
                <w:rFonts w:ascii="Times New Roman" w:eastAsia="Times New Roman" w:hAnsi="Times New Roman" w:cs="Times New Roman"/>
                <w:sz w:val="20"/>
                <w:szCs w:val="20"/>
                <w:lang w:eastAsia="en-US"/>
              </w:rPr>
            </w:pPr>
            <w:r w:rsidRPr="00835321">
              <w:rPr>
                <w:rFonts w:ascii="Times New Roman" w:eastAsia="Times New Roman" w:hAnsi="Times New Roman" w:cs="Times New Roman"/>
                <w:sz w:val="20"/>
                <w:szCs w:val="20"/>
                <w:lang w:eastAsia="en-US"/>
              </w:rPr>
              <w:t xml:space="preserve">- UTBA/Project website </w:t>
            </w:r>
          </w:p>
          <w:p w14:paraId="7CBB6C0D" w14:textId="77777777" w:rsidR="00835321" w:rsidRPr="00835321" w:rsidRDefault="00835321" w:rsidP="00835321">
            <w:pPr>
              <w:widowControl w:val="0"/>
              <w:autoSpaceDE w:val="0"/>
              <w:autoSpaceDN w:val="0"/>
              <w:adjustRightInd w:val="0"/>
              <w:spacing w:before="20" w:after="20"/>
              <w:ind w:firstLine="25"/>
              <w:jc w:val="left"/>
              <w:rPr>
                <w:rFonts w:ascii="Times New Roman" w:eastAsia="Times New Roman" w:hAnsi="Times New Roman" w:cs="Times New Roman"/>
                <w:sz w:val="20"/>
                <w:szCs w:val="20"/>
                <w:lang w:eastAsia="en-US"/>
              </w:rPr>
            </w:pPr>
            <w:r w:rsidRPr="00835321">
              <w:rPr>
                <w:rFonts w:ascii="Times New Roman" w:eastAsia="Times New Roman" w:hAnsi="Times New Roman" w:cs="Times New Roman"/>
                <w:sz w:val="20"/>
                <w:szCs w:val="20"/>
                <w:lang w:eastAsia="en-US"/>
              </w:rPr>
              <w:t>- Attendance sheets</w:t>
            </w:r>
          </w:p>
          <w:p w14:paraId="3D2D33A5" w14:textId="77777777" w:rsidR="00835321" w:rsidRPr="00835321" w:rsidRDefault="00835321" w:rsidP="00835321">
            <w:pPr>
              <w:widowControl w:val="0"/>
              <w:autoSpaceDE w:val="0"/>
              <w:autoSpaceDN w:val="0"/>
              <w:adjustRightInd w:val="0"/>
              <w:spacing w:before="20" w:after="20"/>
              <w:ind w:firstLine="25"/>
              <w:jc w:val="left"/>
              <w:rPr>
                <w:rFonts w:ascii="Times New Roman" w:eastAsia="Times New Roman" w:hAnsi="Times New Roman" w:cs="Times New Roman"/>
                <w:sz w:val="20"/>
                <w:szCs w:val="20"/>
                <w:lang w:eastAsia="en-US"/>
              </w:rPr>
            </w:pPr>
            <w:r w:rsidRPr="00835321">
              <w:rPr>
                <w:rFonts w:ascii="Times New Roman" w:eastAsia="Times New Roman" w:hAnsi="Times New Roman" w:cs="Times New Roman"/>
                <w:sz w:val="20"/>
                <w:szCs w:val="20"/>
                <w:lang w:eastAsia="en-US"/>
              </w:rPr>
              <w:t>- Visit reports etc.</w:t>
            </w:r>
          </w:p>
          <w:p w14:paraId="0A2323A0" w14:textId="77777777" w:rsidR="00835321" w:rsidRPr="00835321" w:rsidRDefault="00835321" w:rsidP="00835321">
            <w:pPr>
              <w:widowControl w:val="0"/>
              <w:autoSpaceDE w:val="0"/>
              <w:autoSpaceDN w:val="0"/>
              <w:adjustRightInd w:val="0"/>
              <w:spacing w:before="20" w:after="20"/>
              <w:ind w:firstLine="25"/>
              <w:jc w:val="left"/>
              <w:rPr>
                <w:rFonts w:ascii="Times New Roman" w:eastAsia="Times New Roman" w:hAnsi="Times New Roman" w:cs="Times New Roman"/>
                <w:b/>
                <w:snapToGrid w:val="0"/>
                <w:sz w:val="20"/>
                <w:szCs w:val="20"/>
                <w:lang w:eastAsia="en-US"/>
              </w:rPr>
            </w:pPr>
          </w:p>
        </w:tc>
        <w:tc>
          <w:tcPr>
            <w:tcW w:w="3438" w:type="dxa"/>
            <w:vMerge w:val="restart"/>
          </w:tcPr>
          <w:p w14:paraId="011A6D12" w14:textId="77777777" w:rsidR="00835321" w:rsidRPr="00835321" w:rsidRDefault="00835321" w:rsidP="00835321">
            <w:pPr>
              <w:spacing w:before="20" w:after="20"/>
              <w:rPr>
                <w:rFonts w:ascii="Times New Roman" w:eastAsia="Arial Unicode MS" w:hAnsi="Times New Roman" w:cs="Times New Roman"/>
                <w:sz w:val="20"/>
                <w:szCs w:val="20"/>
                <w:lang w:eastAsia="de-DE"/>
              </w:rPr>
            </w:pPr>
            <w:r w:rsidRPr="00835321">
              <w:rPr>
                <w:rFonts w:ascii="Times New Roman" w:eastAsia="Arial Unicode MS" w:hAnsi="Times New Roman" w:cs="Times New Roman"/>
                <w:sz w:val="20"/>
                <w:szCs w:val="20"/>
                <w:lang w:eastAsia="de-DE"/>
              </w:rPr>
              <w:t>- Conducive political will, as well as willingness and acceptance by the target groups of the Project and their proper and systematic follow-up on the concrete activities for the project implementation;</w:t>
            </w:r>
          </w:p>
          <w:p w14:paraId="6DD70B00" w14:textId="77777777" w:rsidR="00835321" w:rsidRPr="00835321" w:rsidRDefault="00835321" w:rsidP="00835321">
            <w:pPr>
              <w:spacing w:before="20" w:after="20"/>
              <w:rPr>
                <w:rFonts w:ascii="Times New Roman" w:eastAsia="Arial Unicode MS" w:hAnsi="Times New Roman" w:cs="Times New Roman"/>
                <w:sz w:val="20"/>
                <w:szCs w:val="20"/>
                <w:lang w:eastAsia="de-DE"/>
              </w:rPr>
            </w:pPr>
            <w:r w:rsidRPr="00835321">
              <w:rPr>
                <w:rFonts w:ascii="Times New Roman" w:eastAsia="Arial Unicode MS" w:hAnsi="Times New Roman" w:cs="Times New Roman"/>
                <w:sz w:val="20"/>
                <w:szCs w:val="20"/>
                <w:lang w:eastAsia="de-DE"/>
              </w:rPr>
              <w:t>- Common understanding as regards the national implementation of human rights standards;</w:t>
            </w:r>
          </w:p>
          <w:p w14:paraId="6DCDF96E" w14:textId="77777777" w:rsidR="00835321" w:rsidRPr="00835321" w:rsidRDefault="00835321" w:rsidP="00835321">
            <w:pPr>
              <w:spacing w:before="20" w:after="20"/>
              <w:rPr>
                <w:rFonts w:ascii="Times New Roman" w:eastAsia="Arial Unicode MS" w:hAnsi="Times New Roman" w:cs="Times New Roman"/>
                <w:sz w:val="20"/>
                <w:szCs w:val="20"/>
                <w:lang w:eastAsia="de-DE"/>
              </w:rPr>
            </w:pPr>
            <w:r w:rsidRPr="00835321">
              <w:rPr>
                <w:rFonts w:ascii="Times New Roman" w:eastAsia="Arial Unicode MS" w:hAnsi="Times New Roman" w:cs="Times New Roman"/>
                <w:sz w:val="20"/>
                <w:szCs w:val="20"/>
                <w:lang w:eastAsia="de-DE"/>
              </w:rPr>
              <w:t>- Broad participation  of lawyers across Turkey;</w:t>
            </w:r>
          </w:p>
          <w:p w14:paraId="11E6F510" w14:textId="2E702FCE" w:rsidR="00835321" w:rsidRPr="00835321" w:rsidRDefault="00835321" w:rsidP="00835321">
            <w:pPr>
              <w:spacing w:before="20" w:after="20"/>
              <w:rPr>
                <w:rFonts w:ascii="Times New Roman" w:eastAsia="Arial Unicode MS" w:hAnsi="Times New Roman" w:cs="Times New Roman"/>
                <w:sz w:val="20"/>
                <w:szCs w:val="20"/>
                <w:lang w:eastAsia="de-DE"/>
              </w:rPr>
            </w:pPr>
            <w:r w:rsidRPr="00835321">
              <w:rPr>
                <w:rFonts w:ascii="Times New Roman" w:eastAsia="Arial Unicode MS" w:hAnsi="Times New Roman" w:cs="Times New Roman"/>
                <w:sz w:val="20"/>
                <w:szCs w:val="20"/>
                <w:lang w:eastAsia="de-DE"/>
              </w:rPr>
              <w:t>- Co</w:t>
            </w:r>
            <w:r w:rsidR="00D42EFC">
              <w:rPr>
                <w:rFonts w:ascii="Times New Roman" w:eastAsia="Arial Unicode MS" w:hAnsi="Times New Roman" w:cs="Times New Roman"/>
                <w:sz w:val="20"/>
                <w:szCs w:val="20"/>
                <w:lang w:eastAsia="de-DE"/>
              </w:rPr>
              <w:t>-</w:t>
            </w:r>
            <w:r w:rsidRPr="00835321">
              <w:rPr>
                <w:rFonts w:ascii="Times New Roman" w:eastAsia="Arial Unicode MS" w:hAnsi="Times New Roman" w:cs="Times New Roman"/>
                <w:sz w:val="20"/>
                <w:szCs w:val="20"/>
                <w:lang w:eastAsia="de-DE"/>
              </w:rPr>
              <w:t>operation among  the partner institutions;</w:t>
            </w:r>
          </w:p>
          <w:p w14:paraId="64542347" w14:textId="77777777" w:rsidR="00835321" w:rsidRPr="00835321" w:rsidRDefault="00835321" w:rsidP="00835321">
            <w:pPr>
              <w:spacing w:before="20" w:after="20"/>
              <w:rPr>
                <w:rFonts w:ascii="Times New Roman" w:eastAsia="Arial Unicode MS" w:hAnsi="Times New Roman" w:cs="Times New Roman"/>
                <w:bCs/>
                <w:sz w:val="20"/>
                <w:szCs w:val="20"/>
                <w:lang w:eastAsia="de-DE"/>
              </w:rPr>
            </w:pPr>
            <w:r w:rsidRPr="00835321">
              <w:rPr>
                <w:rFonts w:ascii="Times New Roman" w:eastAsia="Arial Unicode MS" w:hAnsi="Times New Roman" w:cs="Times New Roman"/>
                <w:bCs/>
                <w:sz w:val="20"/>
                <w:szCs w:val="20"/>
                <w:lang w:eastAsia="de-DE"/>
              </w:rPr>
              <w:t xml:space="preserve">- Inclusion of the training curricula and </w:t>
            </w:r>
            <w:r w:rsidRPr="00835321">
              <w:rPr>
                <w:rFonts w:ascii="Times New Roman" w:eastAsia="Arial Unicode MS" w:hAnsi="Times New Roman" w:cs="Times New Roman"/>
                <w:bCs/>
                <w:sz w:val="20"/>
                <w:szCs w:val="20"/>
                <w:lang w:eastAsia="de-DE"/>
              </w:rPr>
              <w:lastRenderedPageBreak/>
              <w:t>materials in the Human Rights Centers programmes.</w:t>
            </w:r>
          </w:p>
          <w:p w14:paraId="0ADA4B0A" w14:textId="77777777" w:rsidR="00835321" w:rsidRPr="00835321" w:rsidRDefault="00835321" w:rsidP="00835321">
            <w:pPr>
              <w:spacing w:before="20" w:after="20"/>
              <w:rPr>
                <w:rFonts w:ascii="Times New Roman" w:eastAsia="Arial Unicode MS" w:hAnsi="Times New Roman" w:cs="Times New Roman"/>
                <w:bCs/>
                <w:sz w:val="20"/>
                <w:szCs w:val="20"/>
                <w:lang w:eastAsia="de-DE"/>
              </w:rPr>
            </w:pPr>
            <w:r w:rsidRPr="00835321">
              <w:rPr>
                <w:rFonts w:ascii="Times New Roman" w:eastAsia="Arial Unicode MS" w:hAnsi="Times New Roman" w:cs="Times New Roman"/>
                <w:bCs/>
                <w:sz w:val="20"/>
                <w:szCs w:val="20"/>
                <w:lang w:eastAsia="de-DE"/>
              </w:rPr>
              <w:t xml:space="preserve">- Availability of hosting institutions in the other European member states for study visits and placements. </w:t>
            </w:r>
          </w:p>
          <w:p w14:paraId="737D75DA" w14:textId="77777777" w:rsidR="00835321" w:rsidRPr="00835321" w:rsidRDefault="00835321" w:rsidP="00835321">
            <w:pPr>
              <w:widowControl w:val="0"/>
              <w:tabs>
                <w:tab w:val="num" w:pos="360"/>
                <w:tab w:val="left" w:pos="907"/>
              </w:tabs>
              <w:autoSpaceDE w:val="0"/>
              <w:autoSpaceDN w:val="0"/>
              <w:adjustRightInd w:val="0"/>
              <w:spacing w:before="20" w:after="20"/>
              <w:ind w:left="360" w:hanging="360"/>
              <w:jc w:val="left"/>
              <w:rPr>
                <w:rFonts w:ascii="Times New Roman" w:eastAsia="Arial Unicode MS" w:hAnsi="Times New Roman" w:cs="Times New Roman"/>
                <w:bCs/>
                <w:sz w:val="20"/>
                <w:szCs w:val="20"/>
                <w:lang w:eastAsia="de-DE"/>
              </w:rPr>
            </w:pPr>
            <w:r w:rsidRPr="00835321">
              <w:rPr>
                <w:rFonts w:ascii="Times New Roman" w:eastAsia="Arial Unicode MS" w:hAnsi="Times New Roman" w:cs="Times New Roman"/>
                <w:bCs/>
                <w:sz w:val="20"/>
                <w:szCs w:val="20"/>
                <w:lang w:eastAsia="de-DE"/>
              </w:rPr>
              <w:t xml:space="preserve">- Sufficient linguistic and IT  </w:t>
            </w:r>
          </w:p>
          <w:p w14:paraId="2F1F2761" w14:textId="77777777" w:rsidR="00835321" w:rsidRPr="00835321" w:rsidRDefault="00835321" w:rsidP="00835321">
            <w:pPr>
              <w:widowControl w:val="0"/>
              <w:tabs>
                <w:tab w:val="num" w:pos="360"/>
                <w:tab w:val="left" w:pos="907"/>
              </w:tabs>
              <w:autoSpaceDE w:val="0"/>
              <w:autoSpaceDN w:val="0"/>
              <w:adjustRightInd w:val="0"/>
              <w:spacing w:before="20" w:after="20"/>
              <w:ind w:left="360" w:hanging="360"/>
              <w:jc w:val="left"/>
              <w:rPr>
                <w:rFonts w:ascii="Times New Roman" w:eastAsia="Times New Roman" w:hAnsi="Times New Roman" w:cs="Times New Roman"/>
                <w:sz w:val="20"/>
                <w:szCs w:val="20"/>
                <w:lang w:eastAsia="en-US"/>
              </w:rPr>
            </w:pPr>
            <w:r w:rsidRPr="00835321">
              <w:rPr>
                <w:rFonts w:ascii="Times New Roman" w:eastAsia="Arial Unicode MS" w:hAnsi="Times New Roman" w:cs="Times New Roman"/>
                <w:bCs/>
                <w:sz w:val="20"/>
                <w:szCs w:val="20"/>
                <w:lang w:eastAsia="de-DE"/>
              </w:rPr>
              <w:t>competency of lawyers</w:t>
            </w:r>
          </w:p>
        </w:tc>
      </w:tr>
      <w:tr w:rsidR="00835321" w:rsidRPr="00835321" w14:paraId="0A2203B3" w14:textId="77777777" w:rsidTr="0033698D">
        <w:trPr>
          <w:trHeight w:val="20"/>
          <w:jc w:val="center"/>
        </w:trPr>
        <w:tc>
          <w:tcPr>
            <w:tcW w:w="3857" w:type="dxa"/>
          </w:tcPr>
          <w:p w14:paraId="1AC2004A" w14:textId="77777777" w:rsidR="00835321" w:rsidRPr="00835321" w:rsidRDefault="00835321" w:rsidP="00835321">
            <w:pPr>
              <w:numPr>
                <w:ilvl w:val="0"/>
                <w:numId w:val="28"/>
              </w:numPr>
              <w:spacing w:before="20" w:after="20"/>
              <w:jc w:val="left"/>
              <w:rPr>
                <w:rFonts w:ascii="Times New Roman" w:eastAsia="Times New Roman" w:hAnsi="Times New Roman" w:cs="Times New Roman"/>
                <w:snapToGrid w:val="0"/>
                <w:sz w:val="20"/>
                <w:szCs w:val="20"/>
                <w:lang w:eastAsia="en-US"/>
              </w:rPr>
            </w:pPr>
            <w:r w:rsidRPr="00835321">
              <w:rPr>
                <w:rFonts w:ascii="Times New Roman" w:eastAsia="Times New Roman" w:hAnsi="Times New Roman" w:cs="Times New Roman"/>
                <w:snapToGrid w:val="0"/>
                <w:sz w:val="20"/>
                <w:szCs w:val="20"/>
                <w:lang w:eastAsia="en-US"/>
              </w:rPr>
              <w:lastRenderedPageBreak/>
              <w:t>The knowledge and skills of lawyers to apply European human rights standards in their daily work is enhanced.</w:t>
            </w:r>
          </w:p>
        </w:tc>
        <w:tc>
          <w:tcPr>
            <w:tcW w:w="4394" w:type="dxa"/>
            <w:tcBorders>
              <w:top w:val="single" w:sz="4" w:space="0" w:color="auto"/>
            </w:tcBorders>
          </w:tcPr>
          <w:p w14:paraId="1F91CC02" w14:textId="77777777" w:rsidR="00835321" w:rsidRPr="00835321" w:rsidRDefault="00835321" w:rsidP="00835321">
            <w:pPr>
              <w:spacing w:before="20" w:after="20"/>
              <w:jc w:val="left"/>
              <w:rPr>
                <w:rFonts w:ascii="Times New Roman" w:eastAsia="Arial Unicode MS" w:hAnsi="Times New Roman" w:cs="Times New Roman"/>
                <w:snapToGrid w:val="0"/>
                <w:sz w:val="20"/>
                <w:szCs w:val="20"/>
                <w:lang w:eastAsia="de-DE"/>
              </w:rPr>
            </w:pPr>
            <w:r w:rsidRPr="00835321">
              <w:rPr>
                <w:rFonts w:ascii="Times New Roman" w:eastAsia="Arial Unicode MS" w:hAnsi="Times New Roman" w:cs="Times New Roman"/>
                <w:snapToGrid w:val="0"/>
                <w:sz w:val="20"/>
                <w:szCs w:val="20"/>
                <w:lang w:eastAsia="de-DE"/>
              </w:rPr>
              <w:t>Substantial number of lawyers gained experience in analysing cases according to European human rights standards via access to the training programme "European Programme for Human Rights Education of Legal Professionals (HELP)"</w:t>
            </w:r>
          </w:p>
          <w:p w14:paraId="374C3A40"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
                <w:iCs/>
                <w:snapToGrid w:val="0"/>
                <w:sz w:val="20"/>
                <w:szCs w:val="20"/>
                <w:lang w:eastAsia="en-US"/>
              </w:rPr>
            </w:pPr>
            <w:r w:rsidRPr="00835321">
              <w:rPr>
                <w:rFonts w:ascii="Times New Roman" w:eastAsia="Calibri" w:hAnsi="Times New Roman" w:cs="Times New Roman"/>
                <w:i/>
                <w:iCs/>
                <w:snapToGrid w:val="0"/>
                <w:sz w:val="20"/>
                <w:szCs w:val="20"/>
                <w:lang w:eastAsia="en-US"/>
              </w:rPr>
              <w:t xml:space="preserve">Training modules prepared; </w:t>
            </w:r>
          </w:p>
          <w:p w14:paraId="026374B5"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
                <w:iCs/>
                <w:snapToGrid w:val="0"/>
                <w:sz w:val="20"/>
                <w:szCs w:val="20"/>
                <w:lang w:eastAsia="en-US"/>
              </w:rPr>
            </w:pPr>
            <w:r w:rsidRPr="00835321">
              <w:rPr>
                <w:rFonts w:ascii="Times New Roman" w:eastAsia="Calibri" w:hAnsi="Times New Roman" w:cs="Times New Roman"/>
                <w:i/>
                <w:iCs/>
                <w:snapToGrid w:val="0"/>
                <w:sz w:val="20"/>
                <w:szCs w:val="20"/>
                <w:lang w:eastAsia="en-US"/>
              </w:rPr>
              <w:t>50 lawyers to train their colleagues and work in HRCs are trained</w:t>
            </w:r>
          </w:p>
          <w:p w14:paraId="3C80F3DC"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
                <w:iCs/>
                <w:snapToGrid w:val="0"/>
                <w:sz w:val="20"/>
                <w:szCs w:val="20"/>
                <w:lang w:eastAsia="en-US"/>
              </w:rPr>
            </w:pPr>
            <w:r w:rsidRPr="00835321">
              <w:rPr>
                <w:rFonts w:ascii="Times New Roman" w:eastAsia="Calibri" w:hAnsi="Times New Roman" w:cs="Times New Roman"/>
                <w:i/>
                <w:iCs/>
                <w:snapToGrid w:val="0"/>
                <w:sz w:val="20"/>
                <w:szCs w:val="20"/>
                <w:lang w:eastAsia="en-US"/>
              </w:rPr>
              <w:t>5000 lawyers all around Turkey are trained on protection of human rights and ECHR</w:t>
            </w:r>
          </w:p>
          <w:p w14:paraId="3A1809EE"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
                <w:iCs/>
                <w:snapToGrid w:val="0"/>
                <w:sz w:val="20"/>
                <w:szCs w:val="20"/>
                <w:lang w:eastAsia="en-US"/>
              </w:rPr>
            </w:pPr>
            <w:r w:rsidRPr="00835321">
              <w:rPr>
                <w:rFonts w:ascii="Times New Roman" w:eastAsia="Calibri" w:hAnsi="Times New Roman" w:cs="Times New Roman"/>
                <w:i/>
                <w:iCs/>
                <w:snapToGrid w:val="0"/>
                <w:sz w:val="20"/>
                <w:szCs w:val="20"/>
                <w:lang w:eastAsia="en-US"/>
              </w:rPr>
              <w:t>Publication of training materials and reference books in Turkish</w:t>
            </w:r>
          </w:p>
        </w:tc>
        <w:tc>
          <w:tcPr>
            <w:tcW w:w="3828" w:type="dxa"/>
            <w:vMerge/>
          </w:tcPr>
          <w:p w14:paraId="4741B31F" w14:textId="77777777" w:rsidR="00835321" w:rsidRPr="00835321" w:rsidRDefault="00835321" w:rsidP="00835321">
            <w:pPr>
              <w:widowControl w:val="0"/>
              <w:autoSpaceDE w:val="0"/>
              <w:autoSpaceDN w:val="0"/>
              <w:adjustRightInd w:val="0"/>
              <w:spacing w:before="20" w:after="20"/>
              <w:ind w:firstLine="25"/>
              <w:jc w:val="left"/>
              <w:rPr>
                <w:rFonts w:ascii="Times New Roman" w:eastAsia="Times New Roman" w:hAnsi="Times New Roman" w:cs="Times New Roman"/>
                <w:sz w:val="20"/>
                <w:szCs w:val="20"/>
                <w:lang w:eastAsia="en-US"/>
              </w:rPr>
            </w:pPr>
          </w:p>
        </w:tc>
        <w:tc>
          <w:tcPr>
            <w:tcW w:w="3438" w:type="dxa"/>
            <w:vMerge/>
          </w:tcPr>
          <w:p w14:paraId="3E8186ED" w14:textId="77777777" w:rsidR="00835321" w:rsidRPr="00835321" w:rsidRDefault="00835321" w:rsidP="00835321">
            <w:pPr>
              <w:widowControl w:val="0"/>
              <w:tabs>
                <w:tab w:val="left" w:pos="907"/>
              </w:tabs>
              <w:autoSpaceDE w:val="0"/>
              <w:autoSpaceDN w:val="0"/>
              <w:adjustRightInd w:val="0"/>
              <w:spacing w:before="20" w:after="20"/>
              <w:ind w:left="360"/>
              <w:jc w:val="left"/>
              <w:rPr>
                <w:rFonts w:ascii="Times New Roman" w:eastAsia="Times New Roman" w:hAnsi="Times New Roman" w:cs="Times New Roman"/>
                <w:sz w:val="20"/>
                <w:szCs w:val="20"/>
                <w:lang w:eastAsia="en-US"/>
              </w:rPr>
            </w:pPr>
          </w:p>
        </w:tc>
      </w:tr>
      <w:tr w:rsidR="00835321" w:rsidRPr="00835321" w14:paraId="245EC19A" w14:textId="77777777" w:rsidTr="0033698D">
        <w:trPr>
          <w:trHeight w:val="20"/>
          <w:jc w:val="center"/>
        </w:trPr>
        <w:tc>
          <w:tcPr>
            <w:tcW w:w="3857" w:type="dxa"/>
          </w:tcPr>
          <w:p w14:paraId="55F49616" w14:textId="3CA4C9EA" w:rsidR="00835321" w:rsidRPr="00835321" w:rsidRDefault="00835321" w:rsidP="00835321">
            <w:pPr>
              <w:numPr>
                <w:ilvl w:val="0"/>
                <w:numId w:val="28"/>
              </w:numPr>
              <w:spacing w:before="20" w:after="20"/>
              <w:jc w:val="left"/>
              <w:rPr>
                <w:rFonts w:ascii="Times New Roman" w:eastAsia="Times New Roman" w:hAnsi="Times New Roman" w:cs="Times New Roman"/>
                <w:snapToGrid w:val="0"/>
                <w:sz w:val="20"/>
                <w:szCs w:val="20"/>
                <w:lang w:eastAsia="en-US"/>
              </w:rPr>
            </w:pPr>
            <w:r w:rsidRPr="00835321">
              <w:rPr>
                <w:rFonts w:ascii="Times New Roman" w:eastAsia="Arial Unicode MS" w:hAnsi="Times New Roman" w:cs="Times New Roman"/>
                <w:snapToGrid w:val="0"/>
                <w:sz w:val="20"/>
                <w:szCs w:val="20"/>
                <w:lang w:eastAsia="de-DE"/>
              </w:rPr>
              <w:t>The communication and co</w:t>
            </w:r>
            <w:r w:rsidR="00D42EFC">
              <w:rPr>
                <w:rFonts w:ascii="Times New Roman" w:eastAsia="Arial Unicode MS" w:hAnsi="Times New Roman" w:cs="Times New Roman"/>
                <w:snapToGrid w:val="0"/>
                <w:sz w:val="20"/>
                <w:szCs w:val="20"/>
                <w:lang w:eastAsia="de-DE"/>
              </w:rPr>
              <w:t>-</w:t>
            </w:r>
            <w:r w:rsidRPr="00835321">
              <w:rPr>
                <w:rFonts w:ascii="Times New Roman" w:eastAsia="Arial Unicode MS" w:hAnsi="Times New Roman" w:cs="Times New Roman"/>
                <w:snapToGrid w:val="0"/>
                <w:sz w:val="20"/>
                <w:szCs w:val="20"/>
                <w:lang w:eastAsia="de-DE"/>
              </w:rPr>
              <w:t>ordination between the human right centers, the bar associations and the Turkish Union of bar associations are fostered.</w:t>
            </w:r>
          </w:p>
        </w:tc>
        <w:tc>
          <w:tcPr>
            <w:tcW w:w="4394" w:type="dxa"/>
          </w:tcPr>
          <w:p w14:paraId="232E9C57" w14:textId="77777777" w:rsidR="00835321" w:rsidRPr="00835321" w:rsidRDefault="00835321" w:rsidP="00835321">
            <w:pPr>
              <w:spacing w:before="20" w:after="20"/>
              <w:jc w:val="left"/>
              <w:rPr>
                <w:rFonts w:ascii="Times New Roman" w:eastAsia="Calibri" w:hAnsi="Times New Roman" w:cs="Times New Roman"/>
                <w:i/>
                <w:iCs/>
                <w:snapToGrid w:val="0"/>
                <w:sz w:val="20"/>
                <w:szCs w:val="20"/>
                <w:lang w:eastAsia="en-US"/>
              </w:rPr>
            </w:pPr>
            <w:r w:rsidRPr="00835321">
              <w:rPr>
                <w:rFonts w:ascii="Times New Roman" w:eastAsia="Arial Unicode MS" w:hAnsi="Times New Roman" w:cs="Times New Roman"/>
                <w:snapToGrid w:val="0"/>
                <w:sz w:val="20"/>
                <w:szCs w:val="20"/>
                <w:lang w:eastAsia="de-DE"/>
              </w:rPr>
              <w:t>Strengthened network of HRCs of bar associations and UTBA</w:t>
            </w:r>
            <w:r w:rsidRPr="00835321">
              <w:rPr>
                <w:rFonts w:ascii="Times New Roman" w:eastAsia="Calibri" w:hAnsi="Times New Roman" w:cs="Times New Roman"/>
                <w:i/>
                <w:iCs/>
                <w:snapToGrid w:val="0"/>
                <w:sz w:val="20"/>
                <w:szCs w:val="20"/>
                <w:lang w:eastAsia="en-US"/>
              </w:rPr>
              <w:t xml:space="preserve"> </w:t>
            </w:r>
          </w:p>
          <w:p w14:paraId="4E3080FC"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
                <w:iCs/>
                <w:snapToGrid w:val="0"/>
                <w:sz w:val="20"/>
                <w:szCs w:val="20"/>
                <w:lang w:eastAsia="en-US"/>
              </w:rPr>
            </w:pPr>
            <w:r w:rsidRPr="00835321">
              <w:rPr>
                <w:rFonts w:ascii="Times New Roman" w:eastAsia="Calibri" w:hAnsi="Times New Roman" w:cs="Times New Roman"/>
                <w:i/>
                <w:iCs/>
                <w:snapToGrid w:val="0"/>
                <w:sz w:val="20"/>
                <w:szCs w:val="20"/>
                <w:lang w:eastAsia="en-US"/>
              </w:rPr>
              <w:t xml:space="preserve">An online communication network among HRCs and online discussion forum for lawyers are functional </w:t>
            </w:r>
          </w:p>
          <w:p w14:paraId="35D1130C" w14:textId="20E6B892" w:rsidR="00835321" w:rsidRPr="00835321" w:rsidRDefault="00835321" w:rsidP="00835321">
            <w:pPr>
              <w:spacing w:before="20" w:after="20"/>
              <w:jc w:val="left"/>
              <w:rPr>
                <w:rFonts w:ascii="Times New Roman" w:eastAsia="Arial Unicode MS" w:hAnsi="Times New Roman" w:cs="Times New Roman"/>
                <w:snapToGrid w:val="0"/>
                <w:sz w:val="20"/>
                <w:szCs w:val="20"/>
                <w:lang w:eastAsia="de-DE"/>
              </w:rPr>
            </w:pPr>
            <w:r w:rsidRPr="00835321">
              <w:rPr>
                <w:rFonts w:ascii="Times New Roman" w:eastAsia="Arial Unicode MS" w:hAnsi="Times New Roman" w:cs="Times New Roman"/>
                <w:snapToGrid w:val="0"/>
                <w:sz w:val="20"/>
                <w:szCs w:val="20"/>
                <w:lang w:eastAsia="de-DE"/>
              </w:rPr>
              <w:t>Risk areas for the prevention of human rights violations are identified in co</w:t>
            </w:r>
            <w:r w:rsidR="00D42EFC">
              <w:rPr>
                <w:rFonts w:ascii="Times New Roman" w:eastAsia="Arial Unicode MS" w:hAnsi="Times New Roman" w:cs="Times New Roman"/>
                <w:snapToGrid w:val="0"/>
                <w:sz w:val="20"/>
                <w:szCs w:val="20"/>
                <w:lang w:eastAsia="de-DE"/>
              </w:rPr>
              <w:t>-</w:t>
            </w:r>
            <w:r w:rsidRPr="00835321">
              <w:rPr>
                <w:rFonts w:ascii="Times New Roman" w:eastAsia="Arial Unicode MS" w:hAnsi="Times New Roman" w:cs="Times New Roman"/>
                <w:snapToGrid w:val="0"/>
                <w:sz w:val="20"/>
                <w:szCs w:val="20"/>
                <w:lang w:eastAsia="de-DE"/>
              </w:rPr>
              <w:t>operation with HRCs</w:t>
            </w:r>
          </w:p>
          <w:p w14:paraId="30D4827C"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
                <w:iCs/>
                <w:snapToGrid w:val="0"/>
                <w:sz w:val="20"/>
                <w:szCs w:val="20"/>
                <w:lang w:eastAsia="en-US"/>
              </w:rPr>
            </w:pPr>
            <w:r w:rsidRPr="00835321">
              <w:rPr>
                <w:rFonts w:ascii="Times New Roman" w:eastAsia="Calibri" w:hAnsi="Times New Roman" w:cs="Times New Roman"/>
                <w:i/>
                <w:iCs/>
                <w:snapToGrid w:val="0"/>
                <w:sz w:val="20"/>
                <w:szCs w:val="20"/>
                <w:lang w:eastAsia="en-US"/>
              </w:rPr>
              <w:t>2 annual reports prepared by the UTBA</w:t>
            </w:r>
          </w:p>
          <w:p w14:paraId="639EA1B1" w14:textId="77777777" w:rsidR="00835321" w:rsidRPr="00835321" w:rsidRDefault="00835321" w:rsidP="00835321">
            <w:pPr>
              <w:spacing w:before="20" w:after="20"/>
              <w:jc w:val="left"/>
              <w:rPr>
                <w:rFonts w:ascii="Times New Roman" w:eastAsia="Arial Unicode MS" w:hAnsi="Times New Roman" w:cs="Times New Roman"/>
                <w:snapToGrid w:val="0"/>
                <w:sz w:val="20"/>
                <w:szCs w:val="20"/>
                <w:lang w:eastAsia="de-DE"/>
              </w:rPr>
            </w:pPr>
            <w:r w:rsidRPr="00835321">
              <w:rPr>
                <w:rFonts w:ascii="Times New Roman" w:eastAsia="Arial Unicode MS" w:hAnsi="Times New Roman" w:cs="Times New Roman"/>
                <w:snapToGrid w:val="0"/>
                <w:sz w:val="20"/>
                <w:szCs w:val="20"/>
                <w:lang w:eastAsia="de-DE"/>
              </w:rPr>
              <w:t xml:space="preserve">Regulations of bar associations revised to establish proper functioning of the HRCs. </w:t>
            </w:r>
          </w:p>
          <w:p w14:paraId="12DEF4EA" w14:textId="77777777" w:rsidR="00835321" w:rsidRPr="00593708" w:rsidRDefault="00835321" w:rsidP="00835321">
            <w:pPr>
              <w:numPr>
                <w:ilvl w:val="0"/>
                <w:numId w:val="27"/>
              </w:numPr>
              <w:spacing w:before="20" w:after="20"/>
              <w:ind w:left="360"/>
              <w:contextualSpacing/>
              <w:jc w:val="left"/>
              <w:rPr>
                <w:rFonts w:ascii="Times New Roman" w:eastAsia="Times New Roman" w:hAnsi="Times New Roman" w:cs="Times New Roman"/>
                <w:snapToGrid w:val="0"/>
                <w:sz w:val="20"/>
                <w:szCs w:val="20"/>
                <w:lang w:eastAsia="en-US"/>
              </w:rPr>
            </w:pPr>
            <w:r w:rsidRPr="00835321">
              <w:rPr>
                <w:rFonts w:ascii="Times New Roman" w:eastAsia="Calibri" w:hAnsi="Times New Roman" w:cs="Times New Roman"/>
                <w:i/>
                <w:iCs/>
                <w:snapToGrid w:val="0"/>
                <w:sz w:val="20"/>
                <w:szCs w:val="20"/>
                <w:lang w:eastAsia="en-US"/>
              </w:rPr>
              <w:t>Draft regulation prepared</w:t>
            </w:r>
          </w:p>
          <w:p w14:paraId="57ADEA8D" w14:textId="77777777" w:rsidR="00593708" w:rsidRPr="00835321" w:rsidRDefault="00593708" w:rsidP="00835321">
            <w:pPr>
              <w:numPr>
                <w:ilvl w:val="0"/>
                <w:numId w:val="27"/>
              </w:numPr>
              <w:spacing w:before="20" w:after="20"/>
              <w:ind w:left="360"/>
              <w:contextualSpacing/>
              <w:jc w:val="left"/>
              <w:rPr>
                <w:rFonts w:ascii="Times New Roman" w:eastAsia="Times New Roman" w:hAnsi="Times New Roman" w:cs="Times New Roman"/>
                <w:snapToGrid w:val="0"/>
                <w:sz w:val="20"/>
                <w:szCs w:val="20"/>
                <w:lang w:eastAsia="en-US"/>
              </w:rPr>
            </w:pPr>
          </w:p>
        </w:tc>
        <w:tc>
          <w:tcPr>
            <w:tcW w:w="3828" w:type="dxa"/>
            <w:vMerge/>
          </w:tcPr>
          <w:p w14:paraId="460C089A" w14:textId="77777777" w:rsidR="00835321" w:rsidRPr="00835321" w:rsidRDefault="00835321" w:rsidP="00835321">
            <w:pPr>
              <w:widowControl w:val="0"/>
              <w:autoSpaceDE w:val="0"/>
              <w:autoSpaceDN w:val="0"/>
              <w:adjustRightInd w:val="0"/>
              <w:spacing w:before="20" w:after="20"/>
              <w:ind w:firstLine="25"/>
              <w:jc w:val="left"/>
              <w:rPr>
                <w:rFonts w:ascii="Times New Roman" w:eastAsia="Times New Roman" w:hAnsi="Times New Roman" w:cs="Times New Roman"/>
                <w:sz w:val="20"/>
                <w:szCs w:val="20"/>
                <w:lang w:eastAsia="en-US"/>
              </w:rPr>
            </w:pPr>
          </w:p>
        </w:tc>
        <w:tc>
          <w:tcPr>
            <w:tcW w:w="3438" w:type="dxa"/>
            <w:vMerge/>
          </w:tcPr>
          <w:p w14:paraId="56B2CC91" w14:textId="77777777" w:rsidR="00835321" w:rsidRPr="00835321" w:rsidRDefault="00835321" w:rsidP="00835321">
            <w:pPr>
              <w:widowControl w:val="0"/>
              <w:tabs>
                <w:tab w:val="num" w:pos="360"/>
                <w:tab w:val="left" w:pos="907"/>
              </w:tabs>
              <w:autoSpaceDE w:val="0"/>
              <w:autoSpaceDN w:val="0"/>
              <w:adjustRightInd w:val="0"/>
              <w:spacing w:before="20" w:after="20"/>
              <w:ind w:left="360" w:hanging="360"/>
              <w:jc w:val="left"/>
              <w:rPr>
                <w:rFonts w:ascii="Times New Roman" w:eastAsia="Times New Roman" w:hAnsi="Times New Roman" w:cs="Times New Roman"/>
                <w:sz w:val="20"/>
                <w:szCs w:val="20"/>
                <w:lang w:eastAsia="en-US"/>
              </w:rPr>
            </w:pPr>
          </w:p>
        </w:tc>
      </w:tr>
      <w:tr w:rsidR="00835321" w:rsidRPr="00835321" w14:paraId="0B71E5E1" w14:textId="77777777" w:rsidTr="0033698D">
        <w:trPr>
          <w:trHeight w:val="201"/>
          <w:jc w:val="center"/>
        </w:trPr>
        <w:tc>
          <w:tcPr>
            <w:tcW w:w="3857" w:type="dxa"/>
            <w:shd w:val="clear" w:color="auto" w:fill="CCFFFF"/>
          </w:tcPr>
          <w:p w14:paraId="6235EC23" w14:textId="77777777" w:rsidR="00835321" w:rsidRPr="00835321" w:rsidRDefault="00835321" w:rsidP="00835321">
            <w:pPr>
              <w:spacing w:before="20" w:after="20"/>
              <w:jc w:val="left"/>
              <w:rPr>
                <w:rFonts w:ascii="Times New Roman" w:eastAsia="Times New Roman" w:hAnsi="Times New Roman" w:cs="Times New Roman"/>
                <w:b/>
                <w:snapToGrid w:val="0"/>
                <w:sz w:val="20"/>
                <w:szCs w:val="20"/>
                <w:lang w:eastAsia="en-US"/>
              </w:rPr>
            </w:pPr>
            <w:r w:rsidRPr="00835321">
              <w:rPr>
                <w:rFonts w:ascii="Times New Roman" w:eastAsia="Times New Roman" w:hAnsi="Times New Roman" w:cs="Times New Roman"/>
                <w:b/>
                <w:snapToGrid w:val="0"/>
                <w:sz w:val="20"/>
                <w:szCs w:val="20"/>
                <w:lang w:eastAsia="en-US"/>
              </w:rPr>
              <w:lastRenderedPageBreak/>
              <w:t>Activities</w:t>
            </w:r>
          </w:p>
        </w:tc>
        <w:tc>
          <w:tcPr>
            <w:tcW w:w="4394" w:type="dxa"/>
            <w:shd w:val="clear" w:color="auto" w:fill="CCFFFF"/>
          </w:tcPr>
          <w:p w14:paraId="49B0E796" w14:textId="77777777" w:rsidR="00835321" w:rsidRPr="00835321" w:rsidRDefault="00835321" w:rsidP="00835321">
            <w:pPr>
              <w:spacing w:before="20" w:after="20"/>
              <w:jc w:val="left"/>
              <w:rPr>
                <w:rFonts w:ascii="Times New Roman" w:eastAsia="Times New Roman" w:hAnsi="Times New Roman" w:cs="Times New Roman"/>
                <w:b/>
                <w:snapToGrid w:val="0"/>
                <w:sz w:val="20"/>
                <w:szCs w:val="20"/>
                <w:lang w:eastAsia="en-US"/>
              </w:rPr>
            </w:pPr>
            <w:r w:rsidRPr="00835321">
              <w:rPr>
                <w:rFonts w:ascii="Times New Roman" w:eastAsia="Times New Roman" w:hAnsi="Times New Roman" w:cs="Times New Roman"/>
                <w:b/>
                <w:snapToGrid w:val="0"/>
                <w:sz w:val="20"/>
                <w:szCs w:val="20"/>
                <w:lang w:eastAsia="en-US"/>
              </w:rPr>
              <w:t>Means</w:t>
            </w:r>
          </w:p>
        </w:tc>
        <w:tc>
          <w:tcPr>
            <w:tcW w:w="3828" w:type="dxa"/>
            <w:shd w:val="clear" w:color="auto" w:fill="CCFFFF"/>
          </w:tcPr>
          <w:p w14:paraId="22B13C69" w14:textId="77777777" w:rsidR="00835321" w:rsidRPr="00835321" w:rsidRDefault="00835321" w:rsidP="00835321">
            <w:pPr>
              <w:spacing w:before="20" w:after="20"/>
              <w:jc w:val="left"/>
              <w:rPr>
                <w:rFonts w:ascii="Times New Roman" w:eastAsia="Times New Roman" w:hAnsi="Times New Roman" w:cs="Times New Roman"/>
                <w:b/>
                <w:snapToGrid w:val="0"/>
                <w:sz w:val="20"/>
                <w:szCs w:val="20"/>
                <w:lang w:eastAsia="en-US"/>
              </w:rPr>
            </w:pPr>
            <w:r w:rsidRPr="00835321">
              <w:rPr>
                <w:rFonts w:ascii="Times New Roman" w:eastAsia="Times New Roman" w:hAnsi="Times New Roman" w:cs="Times New Roman"/>
                <w:b/>
                <w:snapToGrid w:val="0"/>
                <w:sz w:val="20"/>
                <w:szCs w:val="20"/>
                <w:lang w:eastAsia="en-US"/>
              </w:rPr>
              <w:t>Estimated Costs</w:t>
            </w:r>
            <w:r w:rsidRPr="00835321">
              <w:rPr>
                <w:rFonts w:ascii="Times New Roman" w:eastAsia="Times New Roman" w:hAnsi="Times New Roman" w:cs="Times New Roman"/>
                <w:b/>
                <w:sz w:val="20"/>
                <w:szCs w:val="20"/>
                <w:lang w:eastAsia="en-US"/>
              </w:rPr>
              <w:t xml:space="preserve"> </w:t>
            </w:r>
          </w:p>
        </w:tc>
        <w:tc>
          <w:tcPr>
            <w:tcW w:w="3438" w:type="dxa"/>
            <w:shd w:val="clear" w:color="auto" w:fill="CCFFFF"/>
          </w:tcPr>
          <w:p w14:paraId="04675699" w14:textId="77777777" w:rsidR="00835321" w:rsidRPr="00835321" w:rsidRDefault="00835321" w:rsidP="00835321">
            <w:pPr>
              <w:spacing w:before="20" w:after="20"/>
              <w:jc w:val="left"/>
              <w:rPr>
                <w:rFonts w:ascii="Times New Roman" w:eastAsia="Times New Roman" w:hAnsi="Times New Roman" w:cs="Times New Roman"/>
                <w:b/>
                <w:snapToGrid w:val="0"/>
                <w:sz w:val="20"/>
                <w:szCs w:val="20"/>
                <w:lang w:eastAsia="en-US"/>
              </w:rPr>
            </w:pPr>
          </w:p>
        </w:tc>
      </w:tr>
      <w:tr w:rsidR="00835321" w:rsidRPr="00835321" w14:paraId="0B327283" w14:textId="77777777" w:rsidTr="0033698D">
        <w:trPr>
          <w:trHeight w:val="20"/>
          <w:jc w:val="center"/>
        </w:trPr>
        <w:tc>
          <w:tcPr>
            <w:tcW w:w="3857" w:type="dxa"/>
            <w:shd w:val="clear" w:color="auto" w:fill="auto"/>
          </w:tcPr>
          <w:p w14:paraId="2B8CA85B" w14:textId="77777777" w:rsidR="00835321" w:rsidRPr="00835321" w:rsidRDefault="00835321" w:rsidP="00835321">
            <w:pPr>
              <w:autoSpaceDE w:val="0"/>
              <w:autoSpaceDN w:val="0"/>
              <w:adjustRightInd w:val="0"/>
              <w:spacing w:before="20" w:after="20"/>
              <w:rPr>
                <w:rFonts w:ascii="Times New Roman" w:eastAsia="Times New Roman" w:hAnsi="Times New Roman" w:cs="Times New Roman"/>
                <w:b/>
                <w:bCs/>
                <w:snapToGrid w:val="0"/>
                <w:sz w:val="20"/>
                <w:szCs w:val="20"/>
                <w:lang w:eastAsia="en-US"/>
              </w:rPr>
            </w:pPr>
            <w:r w:rsidRPr="00835321">
              <w:rPr>
                <w:rFonts w:ascii="Times New Roman" w:eastAsia="Times New Roman" w:hAnsi="Times New Roman" w:cs="Times New Roman"/>
                <w:b/>
                <w:bCs/>
                <w:snapToGrid w:val="0"/>
                <w:sz w:val="20"/>
                <w:szCs w:val="20"/>
                <w:lang w:eastAsia="en-US"/>
              </w:rPr>
              <w:t>B.1.1 Preparation of Need Assessment Report for the institutional capacity of the local bars</w:t>
            </w:r>
          </w:p>
        </w:tc>
        <w:tc>
          <w:tcPr>
            <w:tcW w:w="4394" w:type="dxa"/>
            <w:shd w:val="clear" w:color="auto" w:fill="auto"/>
          </w:tcPr>
          <w:p w14:paraId="4E2366B3"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 xml:space="preserve">1 initial meeting, 4 </w:t>
            </w:r>
            <w:proofErr w:type="gramStart"/>
            <w:r w:rsidRPr="00835321">
              <w:rPr>
                <w:rFonts w:ascii="Times New Roman" w:eastAsia="Calibri" w:hAnsi="Times New Roman" w:cs="Times New Roman"/>
                <w:iCs/>
                <w:snapToGrid w:val="0"/>
                <w:sz w:val="20"/>
                <w:szCs w:val="20"/>
                <w:lang w:eastAsia="en-US"/>
              </w:rPr>
              <w:t>ass</w:t>
            </w:r>
            <w:proofErr w:type="gramEnd"/>
            <w:r w:rsidRPr="00835321">
              <w:rPr>
                <w:rFonts w:ascii="Times New Roman" w:eastAsia="Calibri" w:hAnsi="Times New Roman" w:cs="Times New Roman"/>
                <w:iCs/>
                <w:snapToGrid w:val="0"/>
                <w:sz w:val="20"/>
                <w:szCs w:val="20"/>
                <w:lang w:eastAsia="en-US"/>
              </w:rPr>
              <w:t>. meetings and 1 final meeting, 2 to 4 days each,</w:t>
            </w:r>
          </w:p>
          <w:p w14:paraId="3F27D158"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1 international, 2 national consultants, assisted by UTBA and CoE Project team,</w:t>
            </w:r>
          </w:p>
          <w:p w14:paraId="75970185"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 xml:space="preserve">Interpretation service. </w:t>
            </w:r>
          </w:p>
        </w:tc>
        <w:tc>
          <w:tcPr>
            <w:tcW w:w="3828" w:type="dxa"/>
            <w:vMerge w:val="restart"/>
            <w:shd w:val="clear" w:color="auto" w:fill="auto"/>
          </w:tcPr>
          <w:p w14:paraId="3D224261" w14:textId="77777777" w:rsidR="00835321" w:rsidRPr="00835321" w:rsidRDefault="00835321" w:rsidP="00835321">
            <w:pPr>
              <w:spacing w:before="20" w:after="20"/>
              <w:jc w:val="left"/>
              <w:rPr>
                <w:rFonts w:ascii="Times New Roman" w:eastAsia="Times New Roman" w:hAnsi="Times New Roman" w:cs="Times New Roman"/>
                <w:snapToGrid w:val="0"/>
                <w:sz w:val="20"/>
                <w:szCs w:val="20"/>
                <w:lang w:eastAsia="en-US"/>
              </w:rPr>
            </w:pPr>
            <w:r w:rsidRPr="00835321">
              <w:rPr>
                <w:rFonts w:ascii="Times New Roman" w:eastAsia="Times New Roman" w:hAnsi="Times New Roman" w:cs="Times New Roman"/>
                <w:b/>
                <w:sz w:val="20"/>
                <w:szCs w:val="20"/>
                <w:lang w:eastAsia="en-US"/>
              </w:rPr>
              <w:t>Total Costs:</w:t>
            </w:r>
            <w:r w:rsidRPr="00835321">
              <w:rPr>
                <w:rFonts w:ascii="Times New Roman" w:eastAsia="Times New Roman" w:hAnsi="Times New Roman" w:cs="Times New Roman"/>
                <w:sz w:val="20"/>
                <w:szCs w:val="20"/>
                <w:lang w:eastAsia="en-US"/>
              </w:rPr>
              <w:t xml:space="preserve"> </w:t>
            </w:r>
            <w:r w:rsidRPr="00835321">
              <w:rPr>
                <w:rFonts w:ascii="Times New Roman" w:eastAsia="Times New Roman" w:hAnsi="Times New Roman" w:cs="Times New Roman"/>
                <w:sz w:val="20"/>
                <w:szCs w:val="20"/>
              </w:rPr>
              <w:t xml:space="preserve">3 890 000.00 </w:t>
            </w:r>
            <w:r w:rsidRPr="00835321">
              <w:rPr>
                <w:rFonts w:ascii="Times New Roman" w:eastAsia="Times New Roman" w:hAnsi="Times New Roman" w:cs="Times New Roman"/>
                <w:sz w:val="20"/>
                <w:szCs w:val="20"/>
                <w:lang w:eastAsia="en-US"/>
              </w:rPr>
              <w:t>€, covering the human resources, activities, costs for travels, local office and services - details are indicated in the Budget for the Action</w:t>
            </w:r>
            <w:r w:rsidRPr="00835321">
              <w:rPr>
                <w:rFonts w:ascii="Times New Roman" w:eastAsia="Times New Roman" w:hAnsi="Times New Roman" w:cs="Times New Roman"/>
                <w:snapToGrid w:val="0"/>
                <w:sz w:val="20"/>
                <w:szCs w:val="16"/>
                <w:lang w:eastAsia="en-US"/>
              </w:rPr>
              <w:t xml:space="preserve"> </w:t>
            </w:r>
          </w:p>
        </w:tc>
        <w:tc>
          <w:tcPr>
            <w:tcW w:w="3438" w:type="dxa"/>
            <w:shd w:val="clear" w:color="auto" w:fill="auto"/>
          </w:tcPr>
          <w:p w14:paraId="66594ED7" w14:textId="77777777" w:rsidR="00835321" w:rsidRPr="00835321" w:rsidRDefault="00835321" w:rsidP="00835321">
            <w:pPr>
              <w:widowControl w:val="0"/>
              <w:tabs>
                <w:tab w:val="left" w:pos="907"/>
              </w:tabs>
              <w:autoSpaceDE w:val="0"/>
              <w:autoSpaceDN w:val="0"/>
              <w:adjustRightInd w:val="0"/>
              <w:spacing w:before="20" w:after="20"/>
              <w:ind w:left="360"/>
              <w:jc w:val="left"/>
              <w:rPr>
                <w:rFonts w:ascii="Times New Roman" w:eastAsia="Times New Roman" w:hAnsi="Times New Roman" w:cs="Times New Roman"/>
                <w:sz w:val="20"/>
                <w:szCs w:val="20"/>
                <w:lang w:eastAsia="en-US"/>
              </w:rPr>
            </w:pPr>
          </w:p>
        </w:tc>
      </w:tr>
      <w:tr w:rsidR="00835321" w:rsidRPr="00835321" w14:paraId="65C8A06A" w14:textId="77777777" w:rsidTr="0033698D">
        <w:trPr>
          <w:trHeight w:val="20"/>
          <w:jc w:val="center"/>
        </w:trPr>
        <w:tc>
          <w:tcPr>
            <w:tcW w:w="3857" w:type="dxa"/>
          </w:tcPr>
          <w:p w14:paraId="295FCE5A" w14:textId="77777777" w:rsidR="00835321" w:rsidRPr="00835321" w:rsidDel="002B41B3" w:rsidRDefault="00835321" w:rsidP="00835321">
            <w:pPr>
              <w:autoSpaceDE w:val="0"/>
              <w:autoSpaceDN w:val="0"/>
              <w:adjustRightInd w:val="0"/>
              <w:spacing w:before="20" w:after="20"/>
              <w:rPr>
                <w:rFonts w:ascii="Times New Roman" w:eastAsia="Times New Roman" w:hAnsi="Times New Roman" w:cs="Times New Roman"/>
                <w:b/>
                <w:bCs/>
                <w:snapToGrid w:val="0"/>
                <w:sz w:val="20"/>
                <w:szCs w:val="20"/>
                <w:lang w:eastAsia="en-US"/>
              </w:rPr>
            </w:pPr>
            <w:r w:rsidRPr="00835321">
              <w:rPr>
                <w:rFonts w:ascii="Times New Roman" w:eastAsia="Times New Roman" w:hAnsi="Times New Roman" w:cs="Times New Roman"/>
                <w:b/>
                <w:bCs/>
                <w:snapToGrid w:val="0"/>
                <w:sz w:val="20"/>
                <w:szCs w:val="20"/>
                <w:lang w:eastAsia="en-US"/>
              </w:rPr>
              <w:t xml:space="preserve">B.1.2 Preparation and adoption of the Action Plan to strengthen the functioning of HRCs </w:t>
            </w:r>
          </w:p>
        </w:tc>
        <w:tc>
          <w:tcPr>
            <w:tcW w:w="4394" w:type="dxa"/>
          </w:tcPr>
          <w:p w14:paraId="5B7C2677"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 xml:space="preserve">2 meetings, 2 days each, </w:t>
            </w:r>
          </w:p>
          <w:p w14:paraId="44DC7FEB"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2 national, 2 international consultants, 10 participants from bar associations and UTBA, CoE,</w:t>
            </w:r>
          </w:p>
          <w:p w14:paraId="5A24284C"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 xml:space="preserve">Interpretation service. </w:t>
            </w:r>
          </w:p>
        </w:tc>
        <w:tc>
          <w:tcPr>
            <w:tcW w:w="3828" w:type="dxa"/>
            <w:vMerge/>
          </w:tcPr>
          <w:p w14:paraId="382AC1DA" w14:textId="77777777" w:rsidR="00835321" w:rsidRPr="00835321" w:rsidRDefault="00835321" w:rsidP="00835321">
            <w:pPr>
              <w:spacing w:before="20" w:after="20"/>
              <w:jc w:val="left"/>
              <w:rPr>
                <w:rFonts w:ascii="Times New Roman" w:eastAsia="Times New Roman" w:hAnsi="Times New Roman" w:cs="Times New Roman"/>
                <w:snapToGrid w:val="0"/>
                <w:sz w:val="20"/>
                <w:szCs w:val="20"/>
                <w:lang w:eastAsia="en-US"/>
              </w:rPr>
            </w:pPr>
          </w:p>
        </w:tc>
        <w:tc>
          <w:tcPr>
            <w:tcW w:w="3438" w:type="dxa"/>
          </w:tcPr>
          <w:p w14:paraId="5B5BA4A8" w14:textId="77777777" w:rsidR="00835321" w:rsidRPr="00835321" w:rsidRDefault="00835321" w:rsidP="00835321">
            <w:pPr>
              <w:widowControl w:val="0"/>
              <w:tabs>
                <w:tab w:val="left" w:pos="907"/>
              </w:tabs>
              <w:autoSpaceDE w:val="0"/>
              <w:autoSpaceDN w:val="0"/>
              <w:adjustRightInd w:val="0"/>
              <w:spacing w:before="20" w:after="20"/>
              <w:ind w:left="360"/>
              <w:jc w:val="left"/>
              <w:rPr>
                <w:rFonts w:ascii="Times New Roman" w:eastAsia="Times New Roman" w:hAnsi="Times New Roman" w:cs="Times New Roman"/>
                <w:sz w:val="20"/>
                <w:szCs w:val="20"/>
                <w:lang w:eastAsia="en-US"/>
              </w:rPr>
            </w:pPr>
          </w:p>
        </w:tc>
      </w:tr>
      <w:tr w:rsidR="00835321" w:rsidRPr="00835321" w14:paraId="5819E374" w14:textId="77777777" w:rsidTr="0033698D">
        <w:trPr>
          <w:trHeight w:val="20"/>
          <w:jc w:val="center"/>
        </w:trPr>
        <w:tc>
          <w:tcPr>
            <w:tcW w:w="3857" w:type="dxa"/>
          </w:tcPr>
          <w:p w14:paraId="5CBEE51D" w14:textId="77777777" w:rsidR="00835321" w:rsidRPr="00835321" w:rsidRDefault="00835321" w:rsidP="00835321">
            <w:pPr>
              <w:autoSpaceDE w:val="0"/>
              <w:autoSpaceDN w:val="0"/>
              <w:adjustRightInd w:val="0"/>
              <w:spacing w:before="20" w:after="20"/>
              <w:rPr>
                <w:rFonts w:ascii="Times New Roman" w:eastAsia="Times New Roman" w:hAnsi="Times New Roman" w:cs="Times New Roman"/>
                <w:b/>
                <w:bCs/>
                <w:snapToGrid w:val="0"/>
                <w:sz w:val="20"/>
                <w:szCs w:val="20"/>
                <w:lang w:eastAsia="en-US"/>
              </w:rPr>
            </w:pPr>
            <w:r w:rsidRPr="00835321">
              <w:rPr>
                <w:rFonts w:ascii="Times New Roman" w:eastAsia="Times New Roman" w:hAnsi="Times New Roman" w:cs="Times New Roman"/>
                <w:b/>
                <w:bCs/>
                <w:snapToGrid w:val="0"/>
                <w:sz w:val="20"/>
                <w:szCs w:val="20"/>
                <w:lang w:eastAsia="en-US"/>
              </w:rPr>
              <w:t>B.1.3 Preparation of draft Regulation on HRCs</w:t>
            </w:r>
            <w:r w:rsidRPr="00835321" w:rsidDel="004522E3">
              <w:rPr>
                <w:rFonts w:ascii="Times New Roman" w:eastAsia="Times New Roman" w:hAnsi="Times New Roman" w:cs="Times New Roman"/>
                <w:b/>
                <w:bCs/>
                <w:snapToGrid w:val="0"/>
                <w:sz w:val="20"/>
                <w:szCs w:val="20"/>
                <w:lang w:eastAsia="en-US"/>
              </w:rPr>
              <w:t xml:space="preserve"> </w:t>
            </w:r>
          </w:p>
        </w:tc>
        <w:tc>
          <w:tcPr>
            <w:tcW w:w="4394" w:type="dxa"/>
          </w:tcPr>
          <w:p w14:paraId="226864E0"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2 meetings, 2 days each,</w:t>
            </w:r>
          </w:p>
          <w:p w14:paraId="19F2A8F7"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2 international, 2 national consultants, assisted by UTBA and CoE Project team.</w:t>
            </w:r>
          </w:p>
        </w:tc>
        <w:tc>
          <w:tcPr>
            <w:tcW w:w="3828" w:type="dxa"/>
            <w:vMerge/>
          </w:tcPr>
          <w:p w14:paraId="0D48B911" w14:textId="77777777" w:rsidR="00835321" w:rsidRPr="00835321" w:rsidRDefault="00835321" w:rsidP="00835321">
            <w:pPr>
              <w:spacing w:before="20" w:after="20"/>
              <w:jc w:val="left"/>
              <w:rPr>
                <w:rFonts w:ascii="Times New Roman" w:eastAsia="Times New Roman" w:hAnsi="Times New Roman" w:cs="Times New Roman"/>
                <w:b/>
                <w:snapToGrid w:val="0"/>
                <w:sz w:val="20"/>
                <w:szCs w:val="20"/>
                <w:lang w:eastAsia="en-US"/>
              </w:rPr>
            </w:pPr>
          </w:p>
        </w:tc>
        <w:tc>
          <w:tcPr>
            <w:tcW w:w="3438" w:type="dxa"/>
          </w:tcPr>
          <w:p w14:paraId="39F07088" w14:textId="77777777" w:rsidR="00835321" w:rsidRPr="00835321" w:rsidRDefault="00835321" w:rsidP="00835321">
            <w:pPr>
              <w:widowControl w:val="0"/>
              <w:tabs>
                <w:tab w:val="left" w:pos="907"/>
              </w:tabs>
              <w:autoSpaceDE w:val="0"/>
              <w:autoSpaceDN w:val="0"/>
              <w:adjustRightInd w:val="0"/>
              <w:spacing w:before="20" w:after="20"/>
              <w:ind w:left="360"/>
              <w:jc w:val="left"/>
              <w:rPr>
                <w:rFonts w:ascii="Times New Roman" w:eastAsia="Times New Roman" w:hAnsi="Times New Roman" w:cs="Times New Roman"/>
                <w:sz w:val="20"/>
                <w:szCs w:val="20"/>
                <w:lang w:eastAsia="en-US"/>
              </w:rPr>
            </w:pPr>
          </w:p>
        </w:tc>
      </w:tr>
      <w:tr w:rsidR="00835321" w:rsidRPr="00835321" w14:paraId="4417718A" w14:textId="77777777" w:rsidTr="0033698D">
        <w:trPr>
          <w:trHeight w:val="20"/>
          <w:jc w:val="center"/>
        </w:trPr>
        <w:tc>
          <w:tcPr>
            <w:tcW w:w="3857" w:type="dxa"/>
          </w:tcPr>
          <w:p w14:paraId="7437AF01" w14:textId="77777777" w:rsidR="00835321" w:rsidRPr="00835321" w:rsidRDefault="00835321" w:rsidP="00835321">
            <w:pPr>
              <w:autoSpaceDE w:val="0"/>
              <w:autoSpaceDN w:val="0"/>
              <w:adjustRightInd w:val="0"/>
              <w:spacing w:before="20" w:after="20"/>
              <w:rPr>
                <w:rFonts w:ascii="Times New Roman" w:eastAsia="Times New Roman" w:hAnsi="Times New Roman" w:cs="Times New Roman"/>
                <w:b/>
                <w:bCs/>
                <w:snapToGrid w:val="0"/>
                <w:sz w:val="20"/>
                <w:szCs w:val="20"/>
                <w:lang w:eastAsia="en-US"/>
              </w:rPr>
            </w:pPr>
            <w:r w:rsidRPr="00835321">
              <w:rPr>
                <w:rFonts w:ascii="Times New Roman" w:eastAsia="Times New Roman" w:hAnsi="Times New Roman" w:cs="Times New Roman"/>
                <w:b/>
                <w:bCs/>
                <w:snapToGrid w:val="0"/>
                <w:sz w:val="20"/>
                <w:szCs w:val="20"/>
                <w:lang w:eastAsia="en-US"/>
              </w:rPr>
              <w:t xml:space="preserve">B.1.4 Organisation of study visits </w:t>
            </w:r>
          </w:p>
        </w:tc>
        <w:tc>
          <w:tcPr>
            <w:tcW w:w="4394" w:type="dxa"/>
          </w:tcPr>
          <w:p w14:paraId="1741BFB6"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5 study visits, 3 days each (excluding travel days),</w:t>
            </w:r>
          </w:p>
          <w:p w14:paraId="506476D1"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 xml:space="preserve">15 participants from bar associations, UTBA, MEUA + 2 CoE staff and 2 interpreters for interpretation service. </w:t>
            </w:r>
          </w:p>
        </w:tc>
        <w:tc>
          <w:tcPr>
            <w:tcW w:w="3828" w:type="dxa"/>
            <w:vMerge/>
          </w:tcPr>
          <w:p w14:paraId="392F17A1" w14:textId="77777777" w:rsidR="00835321" w:rsidRPr="00835321" w:rsidRDefault="00835321" w:rsidP="00835321">
            <w:pPr>
              <w:spacing w:before="20" w:after="20"/>
              <w:jc w:val="left"/>
              <w:rPr>
                <w:rFonts w:ascii="Times New Roman" w:eastAsia="Times New Roman" w:hAnsi="Times New Roman" w:cs="Times New Roman"/>
                <w:b/>
                <w:snapToGrid w:val="0"/>
                <w:sz w:val="20"/>
                <w:szCs w:val="20"/>
                <w:lang w:eastAsia="en-US"/>
              </w:rPr>
            </w:pPr>
          </w:p>
        </w:tc>
        <w:tc>
          <w:tcPr>
            <w:tcW w:w="3438" w:type="dxa"/>
          </w:tcPr>
          <w:p w14:paraId="5EAA3DF3" w14:textId="77777777" w:rsidR="00835321" w:rsidRPr="00835321" w:rsidRDefault="00835321" w:rsidP="00835321">
            <w:pPr>
              <w:widowControl w:val="0"/>
              <w:tabs>
                <w:tab w:val="left" w:pos="907"/>
              </w:tabs>
              <w:autoSpaceDE w:val="0"/>
              <w:autoSpaceDN w:val="0"/>
              <w:adjustRightInd w:val="0"/>
              <w:spacing w:before="20" w:after="20"/>
              <w:ind w:left="360"/>
              <w:jc w:val="left"/>
              <w:rPr>
                <w:rFonts w:ascii="Times New Roman" w:eastAsia="Times New Roman" w:hAnsi="Times New Roman" w:cs="Times New Roman"/>
                <w:sz w:val="20"/>
                <w:szCs w:val="20"/>
                <w:lang w:eastAsia="en-US"/>
              </w:rPr>
            </w:pPr>
          </w:p>
        </w:tc>
      </w:tr>
      <w:tr w:rsidR="00835321" w:rsidRPr="00835321" w14:paraId="132378C3" w14:textId="77777777" w:rsidTr="0033698D">
        <w:trPr>
          <w:trHeight w:val="20"/>
          <w:jc w:val="center"/>
        </w:trPr>
        <w:tc>
          <w:tcPr>
            <w:tcW w:w="3857" w:type="dxa"/>
          </w:tcPr>
          <w:p w14:paraId="526B81F0" w14:textId="77777777" w:rsidR="00835321" w:rsidRPr="00835321" w:rsidRDefault="00835321" w:rsidP="00835321">
            <w:pPr>
              <w:autoSpaceDE w:val="0"/>
              <w:autoSpaceDN w:val="0"/>
              <w:adjustRightInd w:val="0"/>
              <w:spacing w:before="20" w:after="20"/>
              <w:rPr>
                <w:rFonts w:ascii="Times New Roman" w:eastAsia="Times New Roman" w:hAnsi="Times New Roman" w:cs="Times New Roman"/>
                <w:b/>
                <w:bCs/>
                <w:snapToGrid w:val="0"/>
                <w:sz w:val="20"/>
                <w:szCs w:val="20"/>
                <w:lang w:eastAsia="en-US"/>
              </w:rPr>
            </w:pPr>
            <w:r w:rsidRPr="00835321">
              <w:rPr>
                <w:rFonts w:ascii="Times New Roman" w:eastAsia="Times New Roman" w:hAnsi="Times New Roman" w:cs="Times New Roman"/>
                <w:b/>
                <w:bCs/>
                <w:snapToGrid w:val="0"/>
                <w:sz w:val="20"/>
                <w:szCs w:val="20"/>
                <w:lang w:eastAsia="en-US"/>
              </w:rPr>
              <w:t>B.1.5 Placements</w:t>
            </w:r>
          </w:p>
        </w:tc>
        <w:tc>
          <w:tcPr>
            <w:tcW w:w="4394" w:type="dxa"/>
          </w:tcPr>
          <w:p w14:paraId="0164C6FB"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snapToGrid w:val="0"/>
                <w:sz w:val="20"/>
                <w:szCs w:val="20"/>
                <w:lang w:eastAsia="en-US"/>
              </w:rPr>
            </w:pPr>
            <w:r w:rsidRPr="00835321">
              <w:rPr>
                <w:rFonts w:ascii="Times New Roman" w:eastAsia="Calibri" w:hAnsi="Times New Roman" w:cs="Times New Roman"/>
                <w:iCs/>
                <w:snapToGrid w:val="0"/>
                <w:sz w:val="20"/>
                <w:szCs w:val="20"/>
                <w:lang w:eastAsia="en-US"/>
              </w:rPr>
              <w:t>24 placements, approx. 2 months each.</w:t>
            </w:r>
          </w:p>
        </w:tc>
        <w:tc>
          <w:tcPr>
            <w:tcW w:w="3828" w:type="dxa"/>
            <w:vMerge/>
          </w:tcPr>
          <w:p w14:paraId="12324927" w14:textId="77777777" w:rsidR="00835321" w:rsidRPr="00835321" w:rsidRDefault="00835321" w:rsidP="00835321">
            <w:pPr>
              <w:spacing w:before="20" w:after="20"/>
              <w:jc w:val="left"/>
              <w:rPr>
                <w:rFonts w:ascii="Times New Roman" w:eastAsia="Times New Roman" w:hAnsi="Times New Roman" w:cs="Times New Roman"/>
                <w:b/>
                <w:snapToGrid w:val="0"/>
                <w:sz w:val="20"/>
                <w:szCs w:val="20"/>
                <w:lang w:eastAsia="en-US"/>
              </w:rPr>
            </w:pPr>
          </w:p>
        </w:tc>
        <w:tc>
          <w:tcPr>
            <w:tcW w:w="3438" w:type="dxa"/>
          </w:tcPr>
          <w:p w14:paraId="2E2D18F7" w14:textId="77777777" w:rsidR="00835321" w:rsidRPr="00835321" w:rsidRDefault="00835321" w:rsidP="00835321">
            <w:pPr>
              <w:widowControl w:val="0"/>
              <w:tabs>
                <w:tab w:val="left" w:pos="907"/>
              </w:tabs>
              <w:autoSpaceDE w:val="0"/>
              <w:autoSpaceDN w:val="0"/>
              <w:adjustRightInd w:val="0"/>
              <w:spacing w:before="20" w:after="20"/>
              <w:ind w:left="360"/>
              <w:jc w:val="left"/>
              <w:rPr>
                <w:rFonts w:ascii="Times New Roman" w:eastAsia="Times New Roman" w:hAnsi="Times New Roman" w:cs="Times New Roman"/>
                <w:sz w:val="20"/>
                <w:szCs w:val="20"/>
                <w:lang w:eastAsia="en-US"/>
              </w:rPr>
            </w:pPr>
          </w:p>
        </w:tc>
      </w:tr>
      <w:tr w:rsidR="00835321" w:rsidRPr="00835321" w14:paraId="068F1D07" w14:textId="77777777" w:rsidTr="0033698D">
        <w:trPr>
          <w:trHeight w:val="20"/>
          <w:jc w:val="center"/>
        </w:trPr>
        <w:tc>
          <w:tcPr>
            <w:tcW w:w="3857" w:type="dxa"/>
          </w:tcPr>
          <w:p w14:paraId="52DC9570" w14:textId="77777777" w:rsidR="00835321" w:rsidRPr="00835321" w:rsidRDefault="00835321" w:rsidP="00835321">
            <w:pPr>
              <w:autoSpaceDE w:val="0"/>
              <w:autoSpaceDN w:val="0"/>
              <w:adjustRightInd w:val="0"/>
              <w:spacing w:before="20" w:after="20"/>
              <w:rPr>
                <w:rFonts w:ascii="Times New Roman" w:eastAsia="Times New Roman" w:hAnsi="Times New Roman" w:cs="Times New Roman"/>
                <w:b/>
                <w:bCs/>
                <w:snapToGrid w:val="0"/>
                <w:sz w:val="20"/>
                <w:szCs w:val="20"/>
                <w:lang w:eastAsia="en-US"/>
              </w:rPr>
            </w:pPr>
            <w:r w:rsidRPr="00835321">
              <w:rPr>
                <w:rFonts w:ascii="Times New Roman" w:eastAsia="Times New Roman" w:hAnsi="Times New Roman" w:cs="Times New Roman"/>
                <w:b/>
                <w:bCs/>
                <w:snapToGrid w:val="0"/>
                <w:sz w:val="20"/>
                <w:szCs w:val="20"/>
                <w:lang w:eastAsia="en-US"/>
              </w:rPr>
              <w:t>B.2.1 Preparation of Training Needs Assessment Report for human rights training</w:t>
            </w:r>
          </w:p>
        </w:tc>
        <w:tc>
          <w:tcPr>
            <w:tcW w:w="4394" w:type="dxa"/>
          </w:tcPr>
          <w:p w14:paraId="735DBB8B"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 xml:space="preserve">2 visits of 4 days each, </w:t>
            </w:r>
          </w:p>
          <w:p w14:paraId="6DF0C186"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 xml:space="preserve">2 international, 2 national consultants, and UTBA staff, </w:t>
            </w:r>
          </w:p>
          <w:p w14:paraId="483D1F73"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 xml:space="preserve">Interpretation service. </w:t>
            </w:r>
          </w:p>
        </w:tc>
        <w:tc>
          <w:tcPr>
            <w:tcW w:w="3828" w:type="dxa"/>
            <w:vMerge/>
          </w:tcPr>
          <w:p w14:paraId="6BEC5CA9" w14:textId="77777777" w:rsidR="00835321" w:rsidRPr="00835321" w:rsidRDefault="00835321" w:rsidP="00835321">
            <w:pPr>
              <w:spacing w:before="20" w:after="20"/>
              <w:jc w:val="left"/>
              <w:rPr>
                <w:rFonts w:ascii="Times New Roman" w:eastAsia="Times New Roman" w:hAnsi="Times New Roman" w:cs="Times New Roman"/>
                <w:b/>
                <w:snapToGrid w:val="0"/>
                <w:sz w:val="20"/>
                <w:szCs w:val="20"/>
                <w:lang w:eastAsia="en-US"/>
              </w:rPr>
            </w:pPr>
          </w:p>
        </w:tc>
        <w:tc>
          <w:tcPr>
            <w:tcW w:w="3438" w:type="dxa"/>
          </w:tcPr>
          <w:p w14:paraId="65ABB016" w14:textId="77777777" w:rsidR="00835321" w:rsidRPr="00835321" w:rsidRDefault="00835321" w:rsidP="00835321">
            <w:pPr>
              <w:widowControl w:val="0"/>
              <w:tabs>
                <w:tab w:val="left" w:pos="907"/>
              </w:tabs>
              <w:autoSpaceDE w:val="0"/>
              <w:autoSpaceDN w:val="0"/>
              <w:adjustRightInd w:val="0"/>
              <w:spacing w:before="20" w:after="20"/>
              <w:ind w:left="360"/>
              <w:jc w:val="left"/>
              <w:rPr>
                <w:rFonts w:ascii="Times New Roman" w:eastAsia="Times New Roman" w:hAnsi="Times New Roman" w:cs="Times New Roman"/>
                <w:sz w:val="20"/>
                <w:szCs w:val="20"/>
                <w:lang w:eastAsia="en-US"/>
              </w:rPr>
            </w:pPr>
          </w:p>
        </w:tc>
      </w:tr>
      <w:tr w:rsidR="00835321" w:rsidRPr="00835321" w14:paraId="0CE6FAB1" w14:textId="77777777" w:rsidTr="0033698D">
        <w:trPr>
          <w:trHeight w:val="20"/>
          <w:jc w:val="center"/>
        </w:trPr>
        <w:tc>
          <w:tcPr>
            <w:tcW w:w="3857" w:type="dxa"/>
          </w:tcPr>
          <w:p w14:paraId="3B5951A3" w14:textId="77777777" w:rsidR="00835321" w:rsidRPr="00835321" w:rsidRDefault="00835321" w:rsidP="00835321">
            <w:pPr>
              <w:autoSpaceDE w:val="0"/>
              <w:autoSpaceDN w:val="0"/>
              <w:adjustRightInd w:val="0"/>
              <w:spacing w:before="20" w:after="20"/>
              <w:rPr>
                <w:rFonts w:ascii="Times New Roman" w:eastAsia="Times New Roman" w:hAnsi="Times New Roman" w:cs="Times New Roman"/>
                <w:b/>
                <w:bCs/>
                <w:snapToGrid w:val="0"/>
                <w:sz w:val="20"/>
                <w:szCs w:val="20"/>
                <w:lang w:eastAsia="en-US"/>
              </w:rPr>
            </w:pPr>
            <w:r w:rsidRPr="00835321">
              <w:rPr>
                <w:rFonts w:ascii="Times New Roman" w:eastAsia="Times New Roman" w:hAnsi="Times New Roman" w:cs="Times New Roman"/>
                <w:b/>
                <w:bCs/>
                <w:snapToGrid w:val="0"/>
                <w:sz w:val="20"/>
                <w:szCs w:val="20"/>
                <w:lang w:eastAsia="en-US"/>
              </w:rPr>
              <w:t xml:space="preserve">B.2.2 Preparation of training curricula </w:t>
            </w:r>
          </w:p>
          <w:p w14:paraId="6C9DA79D" w14:textId="77777777" w:rsidR="00835321" w:rsidRPr="00835321" w:rsidRDefault="00835321" w:rsidP="00835321">
            <w:pPr>
              <w:widowControl w:val="0"/>
              <w:autoSpaceDE w:val="0"/>
              <w:autoSpaceDN w:val="0"/>
              <w:adjustRightInd w:val="0"/>
              <w:spacing w:before="20" w:after="20"/>
              <w:ind w:left="360"/>
              <w:jc w:val="left"/>
              <w:rPr>
                <w:rFonts w:ascii="Times New Roman" w:eastAsia="Calibri" w:hAnsi="Times New Roman" w:cs="Times New Roman"/>
                <w:b/>
                <w:sz w:val="20"/>
                <w:szCs w:val="20"/>
                <w:lang w:eastAsia="en-US"/>
              </w:rPr>
            </w:pPr>
          </w:p>
        </w:tc>
        <w:tc>
          <w:tcPr>
            <w:tcW w:w="4394" w:type="dxa"/>
          </w:tcPr>
          <w:p w14:paraId="77342439"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 xml:space="preserve">7 meetings, 2 working days each, </w:t>
            </w:r>
          </w:p>
          <w:p w14:paraId="265E9805"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3 national &amp; 3 international consultants, 11 participants from beneficiary institutions (bars and UTBA staff included) + 2 CoE</w:t>
            </w:r>
          </w:p>
          <w:p w14:paraId="15FAAE4B"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Translation and Interpretation services,</w:t>
            </w:r>
          </w:p>
          <w:p w14:paraId="4CFD28BF"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 xml:space="preserve">Publication and dissemination of training materials: 12000 copies. </w:t>
            </w:r>
          </w:p>
        </w:tc>
        <w:tc>
          <w:tcPr>
            <w:tcW w:w="3828" w:type="dxa"/>
            <w:vMerge/>
          </w:tcPr>
          <w:p w14:paraId="2710F564" w14:textId="77777777" w:rsidR="00835321" w:rsidRPr="00835321" w:rsidRDefault="00835321" w:rsidP="00835321">
            <w:pPr>
              <w:spacing w:before="20" w:after="20"/>
              <w:jc w:val="left"/>
              <w:rPr>
                <w:rFonts w:ascii="Times New Roman" w:eastAsia="Times New Roman" w:hAnsi="Times New Roman" w:cs="Times New Roman"/>
                <w:snapToGrid w:val="0"/>
                <w:sz w:val="20"/>
                <w:szCs w:val="20"/>
                <w:lang w:eastAsia="en-US"/>
              </w:rPr>
            </w:pPr>
          </w:p>
        </w:tc>
        <w:tc>
          <w:tcPr>
            <w:tcW w:w="3438" w:type="dxa"/>
          </w:tcPr>
          <w:p w14:paraId="50A2B42D" w14:textId="77777777" w:rsidR="00835321" w:rsidRPr="00835321" w:rsidRDefault="00835321" w:rsidP="00835321">
            <w:pPr>
              <w:spacing w:before="20" w:after="20"/>
              <w:ind w:left="360"/>
              <w:jc w:val="left"/>
              <w:rPr>
                <w:rFonts w:ascii="Times New Roman" w:eastAsia="Times New Roman" w:hAnsi="Times New Roman" w:cs="Times New Roman"/>
                <w:b/>
                <w:snapToGrid w:val="0"/>
                <w:sz w:val="20"/>
                <w:szCs w:val="20"/>
                <w:lang w:eastAsia="en-US"/>
              </w:rPr>
            </w:pPr>
          </w:p>
        </w:tc>
      </w:tr>
      <w:tr w:rsidR="00835321" w:rsidRPr="00835321" w14:paraId="0585EAA9" w14:textId="77777777" w:rsidTr="0033698D">
        <w:trPr>
          <w:trHeight w:val="20"/>
          <w:jc w:val="center"/>
        </w:trPr>
        <w:tc>
          <w:tcPr>
            <w:tcW w:w="3857" w:type="dxa"/>
          </w:tcPr>
          <w:p w14:paraId="142C11B3" w14:textId="77777777" w:rsidR="00835321" w:rsidRPr="00835321" w:rsidRDefault="00835321" w:rsidP="00835321">
            <w:pPr>
              <w:autoSpaceDE w:val="0"/>
              <w:autoSpaceDN w:val="0"/>
              <w:adjustRightInd w:val="0"/>
              <w:spacing w:before="20" w:after="20"/>
              <w:rPr>
                <w:rFonts w:ascii="Times New Roman" w:eastAsia="Times New Roman" w:hAnsi="Times New Roman" w:cs="Times New Roman"/>
                <w:b/>
                <w:bCs/>
                <w:snapToGrid w:val="0"/>
                <w:sz w:val="20"/>
                <w:szCs w:val="20"/>
                <w:lang w:eastAsia="en-US"/>
              </w:rPr>
            </w:pPr>
            <w:r w:rsidRPr="00835321">
              <w:rPr>
                <w:rFonts w:ascii="Times New Roman" w:eastAsia="Times New Roman" w:hAnsi="Times New Roman" w:cs="Times New Roman"/>
                <w:b/>
                <w:bCs/>
                <w:snapToGrid w:val="0"/>
                <w:sz w:val="20"/>
                <w:szCs w:val="20"/>
                <w:lang w:eastAsia="en-US"/>
              </w:rPr>
              <w:t xml:space="preserve">B.2.3 Delivery of training-of-trainers </w:t>
            </w:r>
          </w:p>
          <w:p w14:paraId="79AFB8BF" w14:textId="77777777" w:rsidR="00835321" w:rsidRPr="00835321" w:rsidRDefault="00835321" w:rsidP="00835321">
            <w:pPr>
              <w:autoSpaceDE w:val="0"/>
              <w:autoSpaceDN w:val="0"/>
              <w:adjustRightInd w:val="0"/>
              <w:spacing w:before="20" w:after="20"/>
              <w:ind w:left="360"/>
              <w:jc w:val="left"/>
              <w:rPr>
                <w:rFonts w:ascii="Times New Roman" w:eastAsia="Calibri" w:hAnsi="Times New Roman" w:cs="Times New Roman"/>
                <w:b/>
                <w:sz w:val="20"/>
                <w:szCs w:val="20"/>
                <w:lang w:eastAsia="en-US"/>
              </w:rPr>
            </w:pPr>
          </w:p>
        </w:tc>
        <w:tc>
          <w:tcPr>
            <w:tcW w:w="4394" w:type="dxa"/>
          </w:tcPr>
          <w:p w14:paraId="654F647B"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 xml:space="preserve">2 groups (25 participants each), 2 training sessions, 4 days each; </w:t>
            </w:r>
          </w:p>
          <w:p w14:paraId="31CEAE82"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1 national and 1 international consultant for substantive training,</w:t>
            </w:r>
          </w:p>
          <w:p w14:paraId="61097350"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 xml:space="preserve">1 national and 1 international consultant for training methodology. </w:t>
            </w:r>
          </w:p>
        </w:tc>
        <w:tc>
          <w:tcPr>
            <w:tcW w:w="3828" w:type="dxa"/>
            <w:vMerge/>
          </w:tcPr>
          <w:p w14:paraId="4299A5D8" w14:textId="77777777" w:rsidR="00835321" w:rsidRPr="00835321" w:rsidRDefault="00835321" w:rsidP="00835321">
            <w:pPr>
              <w:spacing w:before="20" w:after="20"/>
              <w:jc w:val="left"/>
              <w:rPr>
                <w:rFonts w:ascii="Times New Roman" w:eastAsia="Times New Roman" w:hAnsi="Times New Roman" w:cs="Times New Roman"/>
                <w:b/>
                <w:snapToGrid w:val="0"/>
                <w:sz w:val="20"/>
                <w:szCs w:val="20"/>
                <w:lang w:eastAsia="en-US"/>
              </w:rPr>
            </w:pPr>
          </w:p>
        </w:tc>
        <w:tc>
          <w:tcPr>
            <w:tcW w:w="3438" w:type="dxa"/>
          </w:tcPr>
          <w:p w14:paraId="1B7C2AE2" w14:textId="77777777" w:rsidR="00835321" w:rsidRPr="00835321" w:rsidRDefault="00835321" w:rsidP="00835321">
            <w:pPr>
              <w:widowControl w:val="0"/>
              <w:tabs>
                <w:tab w:val="num" w:pos="360"/>
                <w:tab w:val="left" w:pos="907"/>
              </w:tabs>
              <w:autoSpaceDE w:val="0"/>
              <w:autoSpaceDN w:val="0"/>
              <w:adjustRightInd w:val="0"/>
              <w:spacing w:before="20" w:after="20"/>
              <w:ind w:left="360" w:hanging="360"/>
              <w:jc w:val="left"/>
              <w:rPr>
                <w:rFonts w:ascii="Times New Roman" w:eastAsia="Times New Roman" w:hAnsi="Times New Roman" w:cs="Times New Roman"/>
                <w:b/>
                <w:sz w:val="20"/>
                <w:szCs w:val="20"/>
                <w:lang w:eastAsia="en-US"/>
              </w:rPr>
            </w:pPr>
          </w:p>
        </w:tc>
      </w:tr>
      <w:tr w:rsidR="00835321" w:rsidRPr="00835321" w14:paraId="4524DF42" w14:textId="77777777" w:rsidTr="0033698D">
        <w:trPr>
          <w:trHeight w:val="20"/>
          <w:jc w:val="center"/>
        </w:trPr>
        <w:tc>
          <w:tcPr>
            <w:tcW w:w="3857" w:type="dxa"/>
          </w:tcPr>
          <w:p w14:paraId="7D87FE9A" w14:textId="77777777" w:rsidR="00835321" w:rsidRPr="00835321" w:rsidDel="005918A1" w:rsidRDefault="00835321" w:rsidP="00835321">
            <w:pPr>
              <w:autoSpaceDE w:val="0"/>
              <w:autoSpaceDN w:val="0"/>
              <w:adjustRightInd w:val="0"/>
              <w:spacing w:before="20" w:after="20"/>
              <w:rPr>
                <w:rFonts w:ascii="Times New Roman" w:eastAsia="Calibri" w:hAnsi="Times New Roman" w:cs="Times New Roman"/>
                <w:bCs/>
                <w:sz w:val="20"/>
                <w:szCs w:val="20"/>
                <w:lang w:eastAsia="en-US"/>
              </w:rPr>
            </w:pPr>
            <w:r w:rsidRPr="00835321">
              <w:rPr>
                <w:rFonts w:ascii="Times New Roman" w:eastAsia="Times New Roman" w:hAnsi="Times New Roman" w:cs="Times New Roman"/>
                <w:b/>
                <w:bCs/>
                <w:snapToGrid w:val="0"/>
                <w:sz w:val="20"/>
                <w:szCs w:val="20"/>
                <w:lang w:eastAsia="en-US"/>
              </w:rPr>
              <w:t>B.2.4 Delivery of training sessions (cascade training sessions)</w:t>
            </w:r>
          </w:p>
        </w:tc>
        <w:tc>
          <w:tcPr>
            <w:tcW w:w="4394" w:type="dxa"/>
          </w:tcPr>
          <w:p w14:paraId="653F5666"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 xml:space="preserve">200 training sessions, 1-2 days each, </w:t>
            </w:r>
          </w:p>
          <w:p w14:paraId="49E27C04"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 xml:space="preserve">3 trainers (2 for level 1 and 1 for level 2 </w:t>
            </w:r>
            <w:r w:rsidRPr="00835321">
              <w:rPr>
                <w:rFonts w:ascii="Times New Roman" w:eastAsia="Calibri" w:hAnsi="Times New Roman" w:cs="Times New Roman"/>
                <w:iCs/>
                <w:snapToGrid w:val="0"/>
                <w:sz w:val="20"/>
                <w:szCs w:val="20"/>
                <w:lang w:eastAsia="en-US"/>
              </w:rPr>
              <w:lastRenderedPageBreak/>
              <w:t>trainings), 25 participants for each session,</w:t>
            </w:r>
          </w:p>
          <w:p w14:paraId="10BC940D"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Half day meeting for introduction of online training,</w:t>
            </w:r>
          </w:p>
          <w:p w14:paraId="2D886E19"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Meeting package, technical equipment,</w:t>
            </w:r>
          </w:p>
          <w:p w14:paraId="65F47179"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Transfer of participants from neighbour cities, if needed.</w:t>
            </w:r>
          </w:p>
          <w:p w14:paraId="6DB2183B"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 xml:space="preserve">Assessment of four cascade trainings, 1 national and 1 international consultants, </w:t>
            </w:r>
          </w:p>
          <w:p w14:paraId="64587123"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Online training by 1 national and 1 international consultant.</w:t>
            </w:r>
          </w:p>
        </w:tc>
        <w:tc>
          <w:tcPr>
            <w:tcW w:w="3828" w:type="dxa"/>
            <w:vMerge/>
          </w:tcPr>
          <w:p w14:paraId="2FF94686" w14:textId="77777777" w:rsidR="00835321" w:rsidRPr="00835321" w:rsidRDefault="00835321" w:rsidP="00835321">
            <w:pPr>
              <w:spacing w:before="20" w:after="20"/>
              <w:jc w:val="left"/>
              <w:rPr>
                <w:rFonts w:ascii="Times New Roman" w:eastAsia="Times New Roman" w:hAnsi="Times New Roman" w:cs="Times New Roman"/>
                <w:snapToGrid w:val="0"/>
                <w:sz w:val="20"/>
                <w:szCs w:val="20"/>
                <w:lang w:eastAsia="en-US"/>
              </w:rPr>
            </w:pPr>
          </w:p>
        </w:tc>
        <w:tc>
          <w:tcPr>
            <w:tcW w:w="3438" w:type="dxa"/>
          </w:tcPr>
          <w:p w14:paraId="0913515C" w14:textId="77777777" w:rsidR="00835321" w:rsidRPr="00835321" w:rsidRDefault="00835321" w:rsidP="00835321">
            <w:pPr>
              <w:widowControl w:val="0"/>
              <w:tabs>
                <w:tab w:val="num" w:pos="360"/>
                <w:tab w:val="left" w:pos="907"/>
              </w:tabs>
              <w:autoSpaceDE w:val="0"/>
              <w:autoSpaceDN w:val="0"/>
              <w:adjustRightInd w:val="0"/>
              <w:spacing w:before="20" w:after="20"/>
              <w:ind w:left="360" w:hanging="360"/>
              <w:jc w:val="left"/>
              <w:rPr>
                <w:rFonts w:ascii="Times New Roman" w:eastAsia="Times New Roman" w:hAnsi="Times New Roman" w:cs="Times New Roman"/>
                <w:sz w:val="20"/>
                <w:szCs w:val="20"/>
                <w:lang w:eastAsia="en-US"/>
              </w:rPr>
            </w:pPr>
          </w:p>
        </w:tc>
      </w:tr>
      <w:tr w:rsidR="00835321" w:rsidRPr="00835321" w14:paraId="717429C6" w14:textId="77777777" w:rsidTr="0033698D">
        <w:trPr>
          <w:trHeight w:val="20"/>
          <w:jc w:val="center"/>
        </w:trPr>
        <w:tc>
          <w:tcPr>
            <w:tcW w:w="3857" w:type="dxa"/>
          </w:tcPr>
          <w:p w14:paraId="3295C098" w14:textId="77777777" w:rsidR="00835321" w:rsidRPr="00835321" w:rsidDel="005918A1" w:rsidRDefault="00835321" w:rsidP="00835321">
            <w:pPr>
              <w:autoSpaceDE w:val="0"/>
              <w:autoSpaceDN w:val="0"/>
              <w:adjustRightInd w:val="0"/>
              <w:spacing w:before="20" w:after="20"/>
              <w:rPr>
                <w:rFonts w:ascii="Times New Roman" w:eastAsia="Times New Roman" w:hAnsi="Times New Roman" w:cs="Times New Roman"/>
                <w:b/>
                <w:bCs/>
                <w:snapToGrid w:val="0"/>
                <w:sz w:val="20"/>
                <w:szCs w:val="20"/>
                <w:lang w:eastAsia="en-US"/>
              </w:rPr>
            </w:pPr>
            <w:r w:rsidRPr="00835321">
              <w:rPr>
                <w:rFonts w:ascii="Times New Roman" w:eastAsia="Times New Roman" w:hAnsi="Times New Roman" w:cs="Times New Roman"/>
                <w:b/>
                <w:bCs/>
                <w:snapToGrid w:val="0"/>
                <w:sz w:val="20"/>
                <w:szCs w:val="20"/>
                <w:lang w:eastAsia="en-US"/>
              </w:rPr>
              <w:lastRenderedPageBreak/>
              <w:t>B.2.5 Translations and Publications</w:t>
            </w:r>
          </w:p>
        </w:tc>
        <w:tc>
          <w:tcPr>
            <w:tcW w:w="4394" w:type="dxa"/>
          </w:tcPr>
          <w:p w14:paraId="360A43FD"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Translation of main reference documents, handbooks, books,</w:t>
            </w:r>
          </w:p>
          <w:p w14:paraId="42DF004D"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30.000 copies (including needs assessment reports, books, handbooks and training materials).</w:t>
            </w:r>
          </w:p>
        </w:tc>
        <w:tc>
          <w:tcPr>
            <w:tcW w:w="3828" w:type="dxa"/>
            <w:vMerge/>
          </w:tcPr>
          <w:p w14:paraId="001B5714" w14:textId="77777777" w:rsidR="00835321" w:rsidRPr="00835321" w:rsidRDefault="00835321" w:rsidP="00835321">
            <w:pPr>
              <w:spacing w:before="20" w:after="20"/>
              <w:jc w:val="left"/>
              <w:rPr>
                <w:rFonts w:ascii="Times New Roman" w:eastAsia="Times New Roman" w:hAnsi="Times New Roman" w:cs="Times New Roman"/>
                <w:snapToGrid w:val="0"/>
                <w:sz w:val="20"/>
                <w:szCs w:val="20"/>
                <w:lang w:eastAsia="en-US"/>
              </w:rPr>
            </w:pPr>
          </w:p>
        </w:tc>
        <w:tc>
          <w:tcPr>
            <w:tcW w:w="3438" w:type="dxa"/>
          </w:tcPr>
          <w:p w14:paraId="33E84A39" w14:textId="77777777" w:rsidR="00835321" w:rsidRPr="00835321" w:rsidRDefault="00835321" w:rsidP="00835321">
            <w:pPr>
              <w:spacing w:before="20" w:after="20"/>
              <w:ind w:left="360"/>
              <w:jc w:val="left"/>
              <w:rPr>
                <w:rFonts w:ascii="Times New Roman" w:eastAsia="Times New Roman" w:hAnsi="Times New Roman" w:cs="Times New Roman"/>
                <w:snapToGrid w:val="0"/>
                <w:sz w:val="20"/>
                <w:szCs w:val="20"/>
                <w:lang w:eastAsia="en-US"/>
              </w:rPr>
            </w:pPr>
          </w:p>
        </w:tc>
      </w:tr>
      <w:tr w:rsidR="00835321" w:rsidRPr="00835321" w14:paraId="744BE612" w14:textId="77777777" w:rsidTr="0033698D">
        <w:trPr>
          <w:trHeight w:val="20"/>
          <w:jc w:val="center"/>
        </w:trPr>
        <w:tc>
          <w:tcPr>
            <w:tcW w:w="3857" w:type="dxa"/>
          </w:tcPr>
          <w:p w14:paraId="10737A95" w14:textId="18E2E0B7" w:rsidR="00835321" w:rsidRPr="00835321" w:rsidRDefault="00835321" w:rsidP="00835321">
            <w:pPr>
              <w:autoSpaceDE w:val="0"/>
              <w:autoSpaceDN w:val="0"/>
              <w:adjustRightInd w:val="0"/>
              <w:spacing w:before="20" w:after="20"/>
              <w:rPr>
                <w:rFonts w:ascii="Times New Roman" w:eastAsia="Times New Roman" w:hAnsi="Times New Roman" w:cs="Times New Roman"/>
                <w:b/>
                <w:bCs/>
                <w:snapToGrid w:val="0"/>
                <w:sz w:val="20"/>
                <w:szCs w:val="20"/>
                <w:lang w:eastAsia="en-US"/>
              </w:rPr>
            </w:pPr>
            <w:r w:rsidRPr="00835321">
              <w:rPr>
                <w:rFonts w:ascii="Times New Roman" w:eastAsia="Times New Roman" w:hAnsi="Times New Roman" w:cs="Times New Roman"/>
                <w:b/>
                <w:bCs/>
                <w:snapToGrid w:val="0"/>
                <w:sz w:val="20"/>
                <w:szCs w:val="20"/>
                <w:lang w:eastAsia="en-US"/>
              </w:rPr>
              <w:t>B.3.1 Co</w:t>
            </w:r>
            <w:r w:rsidR="00D42EFC">
              <w:rPr>
                <w:rFonts w:ascii="Times New Roman" w:eastAsia="Times New Roman" w:hAnsi="Times New Roman" w:cs="Times New Roman"/>
                <w:b/>
                <w:bCs/>
                <w:snapToGrid w:val="0"/>
                <w:sz w:val="20"/>
                <w:szCs w:val="20"/>
                <w:lang w:eastAsia="en-US"/>
              </w:rPr>
              <w:t>-</w:t>
            </w:r>
            <w:r w:rsidRPr="00835321">
              <w:rPr>
                <w:rFonts w:ascii="Times New Roman" w:eastAsia="Times New Roman" w:hAnsi="Times New Roman" w:cs="Times New Roman"/>
                <w:b/>
                <w:bCs/>
                <w:snapToGrid w:val="0"/>
                <w:sz w:val="20"/>
                <w:szCs w:val="20"/>
                <w:lang w:eastAsia="en-US"/>
              </w:rPr>
              <w:t xml:space="preserve">ordination meetings </w:t>
            </w:r>
          </w:p>
        </w:tc>
        <w:tc>
          <w:tcPr>
            <w:tcW w:w="4394" w:type="dxa"/>
          </w:tcPr>
          <w:p w14:paraId="39325DF4"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z w:val="20"/>
                <w:szCs w:val="20"/>
                <w:lang w:eastAsia="en-US"/>
              </w:rPr>
            </w:pPr>
            <w:r w:rsidRPr="00835321">
              <w:rPr>
                <w:rFonts w:ascii="Times New Roman" w:eastAsia="Calibri" w:hAnsi="Times New Roman" w:cs="Times New Roman"/>
                <w:iCs/>
                <w:snapToGrid w:val="0"/>
                <w:sz w:val="20"/>
                <w:szCs w:val="20"/>
                <w:lang w:eastAsia="en-US"/>
              </w:rPr>
              <w:t xml:space="preserve">6 meetings, 2 days each, </w:t>
            </w:r>
          </w:p>
          <w:p w14:paraId="5C4B197A"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1 international, 1 national consultant,</w:t>
            </w:r>
          </w:p>
          <w:p w14:paraId="481D543B"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 xml:space="preserve">15 representatives of local bar associations and UTBA staff. </w:t>
            </w:r>
          </w:p>
        </w:tc>
        <w:tc>
          <w:tcPr>
            <w:tcW w:w="3828" w:type="dxa"/>
            <w:vMerge/>
          </w:tcPr>
          <w:p w14:paraId="28353F64" w14:textId="77777777" w:rsidR="00835321" w:rsidRPr="00835321" w:rsidRDefault="00835321" w:rsidP="00835321">
            <w:pPr>
              <w:spacing w:before="20" w:after="20"/>
              <w:jc w:val="left"/>
              <w:rPr>
                <w:rFonts w:ascii="Times New Roman" w:eastAsia="Times New Roman" w:hAnsi="Times New Roman" w:cs="Times New Roman"/>
                <w:snapToGrid w:val="0"/>
                <w:sz w:val="20"/>
                <w:szCs w:val="20"/>
                <w:lang w:eastAsia="en-US"/>
              </w:rPr>
            </w:pPr>
          </w:p>
        </w:tc>
        <w:tc>
          <w:tcPr>
            <w:tcW w:w="3438" w:type="dxa"/>
          </w:tcPr>
          <w:p w14:paraId="1DCD9EA5" w14:textId="77777777" w:rsidR="00835321" w:rsidRPr="00835321" w:rsidRDefault="00835321" w:rsidP="00835321">
            <w:pPr>
              <w:spacing w:before="20" w:after="20"/>
              <w:ind w:left="360"/>
              <w:jc w:val="left"/>
              <w:rPr>
                <w:rFonts w:ascii="Times New Roman" w:eastAsia="Times New Roman" w:hAnsi="Times New Roman" w:cs="Times New Roman"/>
                <w:snapToGrid w:val="0"/>
                <w:sz w:val="20"/>
                <w:szCs w:val="20"/>
                <w:lang w:eastAsia="en-US"/>
              </w:rPr>
            </w:pPr>
          </w:p>
        </w:tc>
      </w:tr>
      <w:tr w:rsidR="00835321" w:rsidRPr="00835321" w14:paraId="7B685B85" w14:textId="77777777" w:rsidTr="0033698D">
        <w:trPr>
          <w:trHeight w:val="20"/>
          <w:jc w:val="center"/>
        </w:trPr>
        <w:tc>
          <w:tcPr>
            <w:tcW w:w="3857" w:type="dxa"/>
          </w:tcPr>
          <w:p w14:paraId="1EC64158" w14:textId="77777777" w:rsidR="00835321" w:rsidRPr="00835321" w:rsidRDefault="00835321" w:rsidP="00835321">
            <w:pPr>
              <w:autoSpaceDE w:val="0"/>
              <w:autoSpaceDN w:val="0"/>
              <w:adjustRightInd w:val="0"/>
              <w:spacing w:before="20" w:after="20"/>
              <w:rPr>
                <w:rFonts w:ascii="Times New Roman" w:eastAsia="Times New Roman" w:hAnsi="Times New Roman" w:cs="Times New Roman"/>
                <w:b/>
                <w:bCs/>
                <w:snapToGrid w:val="0"/>
                <w:sz w:val="20"/>
                <w:szCs w:val="20"/>
                <w:lang w:eastAsia="en-US"/>
              </w:rPr>
            </w:pPr>
            <w:r w:rsidRPr="00835321">
              <w:rPr>
                <w:rFonts w:ascii="Times New Roman" w:eastAsia="Times New Roman" w:hAnsi="Times New Roman" w:cs="Times New Roman"/>
                <w:b/>
                <w:bCs/>
                <w:snapToGrid w:val="0"/>
                <w:sz w:val="20"/>
                <w:szCs w:val="20"/>
                <w:lang w:eastAsia="en-US"/>
              </w:rPr>
              <w:t>B.3.2 IT Tool (Communication network and Database)</w:t>
            </w:r>
          </w:p>
        </w:tc>
        <w:tc>
          <w:tcPr>
            <w:tcW w:w="4394" w:type="dxa"/>
          </w:tcPr>
          <w:p w14:paraId="36C589BD"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 xml:space="preserve">To be carried out by IT team of UTBA and external service providers, </w:t>
            </w:r>
          </w:p>
          <w:p w14:paraId="5341D70C"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Times New Roman" w:hAnsi="Times New Roman" w:cs="Times New Roman"/>
                <w:snapToGrid w:val="0"/>
                <w:sz w:val="20"/>
                <w:szCs w:val="20"/>
                <w:lang w:eastAsia="en-US"/>
              </w:rPr>
              <w:t>Costs of establishment of the communication network and procurement of services for IT tool</w:t>
            </w:r>
          </w:p>
        </w:tc>
        <w:tc>
          <w:tcPr>
            <w:tcW w:w="3828" w:type="dxa"/>
            <w:vMerge/>
          </w:tcPr>
          <w:p w14:paraId="1FE3DAD3" w14:textId="77777777" w:rsidR="00835321" w:rsidRPr="00835321" w:rsidRDefault="00835321" w:rsidP="00835321">
            <w:pPr>
              <w:spacing w:before="20" w:after="20"/>
              <w:jc w:val="left"/>
              <w:rPr>
                <w:rFonts w:ascii="Times New Roman" w:eastAsia="Times New Roman" w:hAnsi="Times New Roman" w:cs="Times New Roman"/>
                <w:snapToGrid w:val="0"/>
                <w:sz w:val="20"/>
                <w:szCs w:val="20"/>
                <w:lang w:eastAsia="en-US"/>
              </w:rPr>
            </w:pPr>
          </w:p>
        </w:tc>
        <w:tc>
          <w:tcPr>
            <w:tcW w:w="3438" w:type="dxa"/>
          </w:tcPr>
          <w:p w14:paraId="034EA6F9" w14:textId="77777777" w:rsidR="00835321" w:rsidRPr="00835321" w:rsidRDefault="00835321" w:rsidP="00835321">
            <w:pPr>
              <w:spacing w:before="20" w:after="20"/>
              <w:ind w:left="360"/>
              <w:jc w:val="left"/>
              <w:rPr>
                <w:rFonts w:ascii="Times New Roman" w:eastAsia="Times New Roman" w:hAnsi="Times New Roman" w:cs="Times New Roman"/>
                <w:snapToGrid w:val="0"/>
                <w:sz w:val="20"/>
                <w:szCs w:val="20"/>
                <w:lang w:eastAsia="en-US"/>
              </w:rPr>
            </w:pPr>
          </w:p>
        </w:tc>
      </w:tr>
      <w:tr w:rsidR="00835321" w:rsidRPr="00835321" w14:paraId="1285CC1A" w14:textId="77777777" w:rsidTr="0033698D">
        <w:trPr>
          <w:trHeight w:val="20"/>
          <w:jc w:val="center"/>
        </w:trPr>
        <w:tc>
          <w:tcPr>
            <w:tcW w:w="3857" w:type="dxa"/>
            <w:shd w:val="clear" w:color="auto" w:fill="auto"/>
          </w:tcPr>
          <w:p w14:paraId="6D8BFEF1" w14:textId="77777777" w:rsidR="00835321" w:rsidRPr="00835321" w:rsidRDefault="00835321" w:rsidP="00835321">
            <w:pPr>
              <w:autoSpaceDE w:val="0"/>
              <w:autoSpaceDN w:val="0"/>
              <w:adjustRightInd w:val="0"/>
              <w:spacing w:before="20" w:after="20"/>
              <w:rPr>
                <w:rFonts w:ascii="Times New Roman" w:eastAsia="Times New Roman" w:hAnsi="Times New Roman" w:cs="Times New Roman"/>
                <w:b/>
                <w:bCs/>
                <w:snapToGrid w:val="0"/>
                <w:sz w:val="20"/>
                <w:szCs w:val="20"/>
                <w:lang w:eastAsia="en-US"/>
              </w:rPr>
            </w:pPr>
            <w:r w:rsidRPr="00835321">
              <w:rPr>
                <w:rFonts w:ascii="Times New Roman" w:eastAsia="Times New Roman" w:hAnsi="Times New Roman" w:cs="Times New Roman"/>
                <w:b/>
                <w:bCs/>
                <w:snapToGrid w:val="0"/>
                <w:sz w:val="20"/>
                <w:szCs w:val="20"/>
                <w:lang w:eastAsia="en-US"/>
              </w:rPr>
              <w:t>B.3.3 Awareness raising-outreaching meetings</w:t>
            </w:r>
          </w:p>
        </w:tc>
        <w:tc>
          <w:tcPr>
            <w:tcW w:w="4394" w:type="dxa"/>
            <w:shd w:val="clear" w:color="auto" w:fill="auto"/>
          </w:tcPr>
          <w:p w14:paraId="2EC05D76"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4 1-day meetings</w:t>
            </w:r>
          </w:p>
          <w:p w14:paraId="24CE3FBA"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2 international and 2 national consultants</w:t>
            </w:r>
          </w:p>
          <w:p w14:paraId="176F7D77"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Approx. 140 participants in total</w:t>
            </w:r>
          </w:p>
          <w:p w14:paraId="2B2D0F3B"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Participants include lawyers, judges, prosecutors, law enforcement officers and civil society representatives</w:t>
            </w:r>
          </w:p>
        </w:tc>
        <w:tc>
          <w:tcPr>
            <w:tcW w:w="3828" w:type="dxa"/>
            <w:vMerge/>
          </w:tcPr>
          <w:p w14:paraId="7AAE0B78" w14:textId="77777777" w:rsidR="00835321" w:rsidRPr="00835321" w:rsidRDefault="00835321" w:rsidP="00835321">
            <w:pPr>
              <w:spacing w:before="20" w:after="20"/>
              <w:jc w:val="left"/>
              <w:rPr>
                <w:rFonts w:ascii="Times New Roman" w:eastAsia="Times New Roman" w:hAnsi="Times New Roman" w:cs="Times New Roman"/>
                <w:snapToGrid w:val="0"/>
                <w:sz w:val="20"/>
                <w:szCs w:val="20"/>
                <w:lang w:eastAsia="en-US"/>
              </w:rPr>
            </w:pPr>
          </w:p>
        </w:tc>
        <w:tc>
          <w:tcPr>
            <w:tcW w:w="3438" w:type="dxa"/>
          </w:tcPr>
          <w:p w14:paraId="01FAEDEA" w14:textId="77777777" w:rsidR="00835321" w:rsidRPr="00835321" w:rsidRDefault="00835321" w:rsidP="00835321">
            <w:pPr>
              <w:spacing w:before="20" w:after="20"/>
              <w:ind w:left="360"/>
              <w:jc w:val="left"/>
              <w:rPr>
                <w:rFonts w:ascii="Times New Roman" w:eastAsia="Times New Roman" w:hAnsi="Times New Roman" w:cs="Times New Roman"/>
                <w:snapToGrid w:val="0"/>
                <w:sz w:val="20"/>
                <w:szCs w:val="20"/>
                <w:lang w:eastAsia="en-US"/>
              </w:rPr>
            </w:pPr>
          </w:p>
        </w:tc>
      </w:tr>
      <w:tr w:rsidR="00835321" w:rsidRPr="00835321" w14:paraId="17FE72E7" w14:textId="77777777" w:rsidTr="0033698D">
        <w:trPr>
          <w:trHeight w:val="20"/>
          <w:jc w:val="center"/>
        </w:trPr>
        <w:tc>
          <w:tcPr>
            <w:tcW w:w="3857" w:type="dxa"/>
          </w:tcPr>
          <w:p w14:paraId="31F3CDBA" w14:textId="77777777" w:rsidR="00835321" w:rsidRPr="00835321" w:rsidRDefault="00835321" w:rsidP="00835321">
            <w:pPr>
              <w:autoSpaceDE w:val="0"/>
              <w:autoSpaceDN w:val="0"/>
              <w:adjustRightInd w:val="0"/>
              <w:spacing w:before="20" w:after="20"/>
              <w:rPr>
                <w:rFonts w:ascii="Times New Roman" w:eastAsia="Times New Roman" w:hAnsi="Times New Roman" w:cs="Times New Roman"/>
                <w:b/>
                <w:bCs/>
                <w:snapToGrid w:val="0"/>
                <w:sz w:val="20"/>
                <w:szCs w:val="20"/>
                <w:lang w:eastAsia="en-US"/>
              </w:rPr>
            </w:pPr>
            <w:r w:rsidRPr="00835321">
              <w:rPr>
                <w:rFonts w:ascii="Times New Roman" w:eastAsia="Times New Roman" w:hAnsi="Times New Roman" w:cs="Times New Roman"/>
                <w:b/>
                <w:snapToGrid w:val="0"/>
                <w:sz w:val="20"/>
                <w:szCs w:val="20"/>
                <w:lang w:eastAsia="en-US"/>
              </w:rPr>
              <w:t>B.3.4</w:t>
            </w:r>
            <w:r w:rsidRPr="00835321">
              <w:rPr>
                <w:rFonts w:ascii="Times New Roman" w:eastAsia="Times New Roman" w:hAnsi="Times New Roman" w:cs="Times New Roman"/>
                <w:snapToGrid w:val="0"/>
                <w:sz w:val="20"/>
                <w:szCs w:val="20"/>
                <w:lang w:eastAsia="en-US"/>
              </w:rPr>
              <w:t xml:space="preserve"> </w:t>
            </w:r>
            <w:r w:rsidRPr="00835321">
              <w:rPr>
                <w:rFonts w:ascii="Times New Roman" w:eastAsia="Times New Roman" w:hAnsi="Times New Roman" w:cs="Times New Roman"/>
                <w:b/>
                <w:bCs/>
                <w:snapToGrid w:val="0"/>
                <w:sz w:val="20"/>
                <w:szCs w:val="20"/>
                <w:lang w:eastAsia="en-US"/>
              </w:rPr>
              <w:t xml:space="preserve">Conferences </w:t>
            </w:r>
          </w:p>
        </w:tc>
        <w:tc>
          <w:tcPr>
            <w:tcW w:w="4394" w:type="dxa"/>
          </w:tcPr>
          <w:p w14:paraId="71281F9A"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 xml:space="preserve">2 international conferences (launching and closing conferences), 1 day each; </w:t>
            </w:r>
          </w:p>
          <w:p w14:paraId="2B513847"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3 international, 3 national consultants,</w:t>
            </w:r>
          </w:p>
          <w:p w14:paraId="65E8D3D5" w14:textId="77777777" w:rsidR="00835321" w:rsidRPr="00835321" w:rsidRDefault="00835321" w:rsidP="00835321">
            <w:pPr>
              <w:numPr>
                <w:ilvl w:val="0"/>
                <w:numId w:val="27"/>
              </w:numPr>
              <w:spacing w:before="20" w:after="20"/>
              <w:ind w:left="360"/>
              <w:contextualSpacing/>
              <w:jc w:val="left"/>
              <w:rPr>
                <w:rFonts w:ascii="Times New Roman" w:eastAsia="Calibri" w:hAnsi="Times New Roman" w:cs="Times New Roman"/>
                <w:iCs/>
                <w:snapToGrid w:val="0"/>
                <w:sz w:val="20"/>
                <w:szCs w:val="20"/>
                <w:lang w:eastAsia="en-US"/>
              </w:rPr>
            </w:pPr>
            <w:r w:rsidRPr="00835321">
              <w:rPr>
                <w:rFonts w:ascii="Times New Roman" w:eastAsia="Calibri" w:hAnsi="Times New Roman" w:cs="Times New Roman"/>
                <w:iCs/>
                <w:snapToGrid w:val="0"/>
                <w:sz w:val="20"/>
                <w:szCs w:val="20"/>
                <w:lang w:eastAsia="en-US"/>
              </w:rPr>
              <w:t>approx. 200 participants in total.</w:t>
            </w:r>
          </w:p>
        </w:tc>
        <w:tc>
          <w:tcPr>
            <w:tcW w:w="3828" w:type="dxa"/>
            <w:vMerge/>
          </w:tcPr>
          <w:p w14:paraId="30137CA1" w14:textId="77777777" w:rsidR="00835321" w:rsidRPr="00835321" w:rsidRDefault="00835321" w:rsidP="00835321">
            <w:pPr>
              <w:spacing w:before="20" w:after="20"/>
              <w:jc w:val="left"/>
              <w:rPr>
                <w:rFonts w:ascii="Times New Roman" w:eastAsia="Times New Roman" w:hAnsi="Times New Roman" w:cs="Times New Roman"/>
                <w:snapToGrid w:val="0"/>
                <w:sz w:val="20"/>
                <w:szCs w:val="20"/>
                <w:lang w:eastAsia="en-US"/>
              </w:rPr>
            </w:pPr>
          </w:p>
        </w:tc>
        <w:tc>
          <w:tcPr>
            <w:tcW w:w="3438" w:type="dxa"/>
          </w:tcPr>
          <w:p w14:paraId="76A0F5B1" w14:textId="77777777" w:rsidR="00835321" w:rsidRPr="00835321" w:rsidRDefault="00835321" w:rsidP="00835321">
            <w:pPr>
              <w:spacing w:before="20" w:after="20"/>
              <w:ind w:left="360"/>
              <w:jc w:val="left"/>
              <w:rPr>
                <w:rFonts w:ascii="Times New Roman" w:eastAsia="Times New Roman" w:hAnsi="Times New Roman" w:cs="Times New Roman"/>
                <w:snapToGrid w:val="0"/>
                <w:sz w:val="20"/>
                <w:szCs w:val="20"/>
                <w:lang w:eastAsia="en-US"/>
              </w:rPr>
            </w:pPr>
          </w:p>
        </w:tc>
      </w:tr>
    </w:tbl>
    <w:p w14:paraId="2EDB85DB" w14:textId="77777777" w:rsidR="00853C2D" w:rsidRPr="00D55034" w:rsidRDefault="00853C2D" w:rsidP="00853C2D">
      <w:pPr>
        <w:spacing w:before="0" w:after="0"/>
        <w:jc w:val="left"/>
        <w:rPr>
          <w:rFonts w:ascii="Times New Roman" w:eastAsia="Times New Roman" w:hAnsi="Times New Roman" w:cs="Times New Roman"/>
          <w:i/>
          <w:sz w:val="24"/>
          <w:szCs w:val="24"/>
          <w:highlight w:val="yellow"/>
        </w:rPr>
      </w:pPr>
    </w:p>
    <w:p w14:paraId="36AAFA73" w14:textId="77777777" w:rsidR="00853C2D" w:rsidRPr="00D55034" w:rsidRDefault="00853C2D" w:rsidP="00853C2D">
      <w:pPr>
        <w:spacing w:before="0" w:after="0"/>
        <w:jc w:val="left"/>
        <w:rPr>
          <w:rFonts w:ascii="Times New Roman" w:eastAsia="Times New Roman" w:hAnsi="Times New Roman" w:cs="Times New Roman"/>
          <w:sz w:val="24"/>
          <w:szCs w:val="24"/>
          <w:highlight w:val="yellow"/>
        </w:rPr>
      </w:pPr>
    </w:p>
    <w:p w14:paraId="5856EA16" w14:textId="77777777" w:rsidR="00853C2D" w:rsidRPr="00D55034" w:rsidRDefault="00853C2D" w:rsidP="00853C2D">
      <w:pPr>
        <w:spacing w:before="0" w:after="0"/>
        <w:jc w:val="left"/>
        <w:rPr>
          <w:rFonts w:ascii="Times New Roman" w:eastAsia="Times New Roman" w:hAnsi="Times New Roman" w:cs="Times New Roman"/>
          <w:sz w:val="24"/>
          <w:szCs w:val="24"/>
        </w:rPr>
      </w:pPr>
    </w:p>
    <w:p w14:paraId="195F45CE" w14:textId="77777777" w:rsidR="00853C2D" w:rsidRPr="00EC4251" w:rsidRDefault="00853C2D" w:rsidP="00853C2D">
      <w:pPr>
        <w:spacing w:before="0" w:after="0"/>
        <w:jc w:val="left"/>
        <w:rPr>
          <w:rFonts w:ascii="Times New Roman" w:eastAsia="Times New Roman" w:hAnsi="Times New Roman" w:cs="Times New Roman"/>
          <w:sz w:val="24"/>
          <w:szCs w:val="24"/>
        </w:rPr>
      </w:pPr>
    </w:p>
    <w:p w14:paraId="7705B451" w14:textId="77777777" w:rsidR="00853C2D" w:rsidRPr="00EC4251" w:rsidRDefault="00853C2D" w:rsidP="00A826A1">
      <w:pPr>
        <w:rPr>
          <w:b/>
        </w:rPr>
      </w:pPr>
    </w:p>
    <w:p w14:paraId="30E38861" w14:textId="77777777" w:rsidR="00442488" w:rsidRPr="00EC4251" w:rsidRDefault="00442488">
      <w:pPr>
        <w:spacing w:before="0" w:after="200" w:line="276" w:lineRule="auto"/>
        <w:jc w:val="left"/>
        <w:rPr>
          <w:b/>
        </w:rPr>
        <w:sectPr w:rsidR="00442488" w:rsidRPr="00EC4251" w:rsidSect="00016C40">
          <w:footerReference w:type="default" r:id="rId11"/>
          <w:pgSz w:w="16838" w:h="11906" w:orient="landscape" w:code="9"/>
          <w:pgMar w:top="1418" w:right="1134" w:bottom="1134" w:left="1134" w:header="1985" w:footer="567" w:gutter="0"/>
          <w:cols w:space="708"/>
          <w:docGrid w:linePitch="360"/>
        </w:sectPr>
      </w:pPr>
    </w:p>
    <w:p w14:paraId="23F3BBF2" w14:textId="77777777" w:rsidR="005C4047" w:rsidRPr="00EC4251" w:rsidRDefault="005C4047" w:rsidP="00A826A1">
      <w:pPr>
        <w:rPr>
          <w:b/>
        </w:rPr>
      </w:pPr>
    </w:p>
    <w:p w14:paraId="587DEA0F" w14:textId="77777777" w:rsidR="005C4047" w:rsidRPr="00EC4251" w:rsidRDefault="005C4047" w:rsidP="00EC4251">
      <w:pPr>
        <w:pStyle w:val="Heading2"/>
        <w:rPr>
          <w:b w:val="0"/>
        </w:rPr>
      </w:pPr>
      <w:bookmarkStart w:id="49" w:name="_Toc522116421"/>
      <w:r w:rsidRPr="00EC4251">
        <w:t>Appendix 3 - Draft Summary Report-SC 1</w:t>
      </w:r>
      <w:bookmarkEnd w:id="49"/>
    </w:p>
    <w:p w14:paraId="718935A9" w14:textId="77777777" w:rsidR="005C4047" w:rsidRPr="00EC4251" w:rsidRDefault="005C4047" w:rsidP="00F93E54">
      <w:pPr>
        <w:spacing w:before="0" w:after="160" w:line="259" w:lineRule="auto"/>
        <w:jc w:val="center"/>
        <w:rPr>
          <w:rFonts w:ascii="Arial" w:hAnsi="Arial" w:cs="Arial"/>
          <w:b/>
          <w:sz w:val="28"/>
          <w:szCs w:val="28"/>
          <w:u w:val="single"/>
          <w:lang w:eastAsia="en-US"/>
        </w:rPr>
      </w:pPr>
    </w:p>
    <w:p w14:paraId="37DC8A08" w14:textId="77777777" w:rsidR="003F2FF2" w:rsidRPr="003F2FF2" w:rsidRDefault="003F2FF2" w:rsidP="003F2FF2">
      <w:pPr>
        <w:spacing w:before="0" w:after="200" w:line="276" w:lineRule="auto"/>
        <w:jc w:val="left"/>
        <w:rPr>
          <w:rFonts w:ascii="Arial" w:eastAsia="Arial Unicode MS" w:hAnsi="Arial" w:cs="Arial"/>
          <w:color w:val="000000"/>
          <w:lang w:val="en-US" w:eastAsia="en-US"/>
        </w:rPr>
      </w:pPr>
      <w:r w:rsidRPr="003F2FF2">
        <w:rPr>
          <w:rFonts w:ascii="Arial" w:hAnsi="Arial" w:cs="Arial"/>
          <w:noProof/>
          <w:lang w:val="en-US" w:eastAsia="en-US"/>
        </w:rPr>
        <w:drawing>
          <wp:anchor distT="0" distB="0" distL="114300" distR="114300" simplePos="0" relativeHeight="251659264" behindDoc="1" locked="0" layoutInCell="1" allowOverlap="1" wp14:anchorId="70491F0D" wp14:editId="40392764">
            <wp:simplePos x="0" y="0"/>
            <wp:positionH relativeFrom="column">
              <wp:posOffset>1253490</wp:posOffset>
            </wp:positionH>
            <wp:positionV relativeFrom="paragraph">
              <wp:posOffset>158750</wp:posOffset>
            </wp:positionV>
            <wp:extent cx="1689100" cy="666750"/>
            <wp:effectExtent l="0" t="0" r="6350" b="0"/>
            <wp:wrapThrough wrapText="bothSides">
              <wp:wrapPolygon edited="0">
                <wp:start x="0" y="0"/>
                <wp:lineTo x="0" y="20983"/>
                <wp:lineTo x="21438" y="20983"/>
                <wp:lineTo x="2143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91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FF2">
        <w:rPr>
          <w:rFonts w:ascii="Arial" w:hAnsi="Arial" w:cs="Arial"/>
          <w:noProof/>
          <w:lang w:val="en-US" w:eastAsia="en-US"/>
        </w:rPr>
        <w:drawing>
          <wp:anchor distT="0" distB="0" distL="114300" distR="114300" simplePos="0" relativeHeight="251660288" behindDoc="1" locked="0" layoutInCell="1" allowOverlap="1" wp14:anchorId="6BA8EFEE" wp14:editId="4B097E0A">
            <wp:simplePos x="0" y="0"/>
            <wp:positionH relativeFrom="column">
              <wp:posOffset>3123565</wp:posOffset>
            </wp:positionH>
            <wp:positionV relativeFrom="paragraph">
              <wp:posOffset>22860</wp:posOffset>
            </wp:positionV>
            <wp:extent cx="1133475" cy="907415"/>
            <wp:effectExtent l="0" t="0" r="9525" b="6985"/>
            <wp:wrapThrough wrapText="bothSides">
              <wp:wrapPolygon edited="0">
                <wp:start x="0" y="0"/>
                <wp:lineTo x="0" y="21313"/>
                <wp:lineTo x="21418" y="21313"/>
                <wp:lineTo x="2141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835A4" w14:textId="77777777" w:rsidR="005C4047" w:rsidRDefault="005C4047" w:rsidP="00E468EF">
      <w:pPr>
        <w:tabs>
          <w:tab w:val="left" w:pos="708"/>
          <w:tab w:val="left" w:pos="1416"/>
          <w:tab w:val="left" w:pos="2124"/>
          <w:tab w:val="left" w:pos="2832"/>
          <w:tab w:val="left" w:pos="3540"/>
          <w:tab w:val="left" w:pos="4248"/>
          <w:tab w:val="left" w:pos="4956"/>
          <w:tab w:val="left" w:pos="5664"/>
          <w:tab w:val="left" w:pos="6450"/>
        </w:tabs>
        <w:spacing w:before="0" w:after="0"/>
        <w:ind w:left="1416" w:firstLine="708"/>
        <w:jc w:val="left"/>
        <w:rPr>
          <w:rFonts w:ascii="Arial" w:eastAsia="Calibri" w:hAnsi="Arial" w:cs="Arial"/>
          <w:sz w:val="20"/>
          <w:szCs w:val="20"/>
          <w:lang w:eastAsia="en-US"/>
        </w:rPr>
      </w:pPr>
    </w:p>
    <w:p w14:paraId="2A1E9B2A" w14:textId="77777777" w:rsidR="00E468EF" w:rsidRDefault="00E468EF" w:rsidP="00E468EF">
      <w:pPr>
        <w:tabs>
          <w:tab w:val="left" w:pos="708"/>
          <w:tab w:val="left" w:pos="1416"/>
          <w:tab w:val="left" w:pos="2124"/>
          <w:tab w:val="left" w:pos="2832"/>
          <w:tab w:val="left" w:pos="3540"/>
          <w:tab w:val="left" w:pos="4248"/>
          <w:tab w:val="left" w:pos="4956"/>
          <w:tab w:val="left" w:pos="5664"/>
          <w:tab w:val="left" w:pos="6450"/>
        </w:tabs>
        <w:spacing w:before="0" w:after="0"/>
        <w:ind w:left="1416" w:firstLine="708"/>
        <w:jc w:val="left"/>
        <w:rPr>
          <w:rFonts w:ascii="Arial" w:eastAsia="Calibri" w:hAnsi="Arial" w:cs="Arial"/>
          <w:sz w:val="20"/>
          <w:szCs w:val="20"/>
          <w:lang w:eastAsia="en-US"/>
        </w:rPr>
      </w:pPr>
    </w:p>
    <w:p w14:paraId="733351C7" w14:textId="77777777" w:rsidR="00E468EF" w:rsidRPr="00EC4251" w:rsidRDefault="00E468EF" w:rsidP="00E468EF">
      <w:pPr>
        <w:tabs>
          <w:tab w:val="left" w:pos="708"/>
          <w:tab w:val="left" w:pos="1416"/>
          <w:tab w:val="left" w:pos="2124"/>
          <w:tab w:val="left" w:pos="2832"/>
          <w:tab w:val="left" w:pos="3540"/>
          <w:tab w:val="left" w:pos="4248"/>
          <w:tab w:val="left" w:pos="4956"/>
          <w:tab w:val="left" w:pos="5664"/>
          <w:tab w:val="left" w:pos="6450"/>
        </w:tabs>
        <w:spacing w:before="0" w:after="0"/>
        <w:ind w:left="1416" w:firstLine="708"/>
        <w:jc w:val="left"/>
        <w:rPr>
          <w:rFonts w:ascii="Arial" w:eastAsia="Calibri" w:hAnsi="Arial" w:cs="Arial"/>
          <w:sz w:val="20"/>
          <w:szCs w:val="20"/>
          <w:lang w:eastAsia="en-US"/>
        </w:rPr>
      </w:pPr>
    </w:p>
    <w:p w14:paraId="12D52FFD" w14:textId="77777777" w:rsidR="003F2FF2" w:rsidRDefault="003F2FF2" w:rsidP="00E468EF">
      <w:pPr>
        <w:snapToGrid w:val="0"/>
        <w:spacing w:before="0" w:after="0"/>
        <w:ind w:left="1440"/>
        <w:jc w:val="left"/>
        <w:rPr>
          <w:rFonts w:ascii="Times New Roman" w:eastAsia="Times New Roman" w:hAnsi="Times New Roman" w:cs="Times New Roman"/>
          <w:sz w:val="16"/>
          <w:szCs w:val="16"/>
          <w:lang w:eastAsia="en-US"/>
        </w:rPr>
      </w:pPr>
    </w:p>
    <w:p w14:paraId="179EB795" w14:textId="77777777" w:rsidR="003F2FF2" w:rsidRDefault="003F2FF2" w:rsidP="00E468EF">
      <w:pPr>
        <w:snapToGrid w:val="0"/>
        <w:spacing w:before="0" w:after="0"/>
        <w:ind w:left="1440"/>
        <w:jc w:val="left"/>
        <w:rPr>
          <w:rFonts w:ascii="Times New Roman" w:eastAsia="Times New Roman" w:hAnsi="Times New Roman" w:cs="Times New Roman"/>
          <w:sz w:val="16"/>
          <w:szCs w:val="16"/>
          <w:lang w:eastAsia="en-US"/>
        </w:rPr>
      </w:pPr>
    </w:p>
    <w:p w14:paraId="3EF58B39" w14:textId="77777777" w:rsidR="005C4047" w:rsidRPr="00EC4251" w:rsidRDefault="005C4047" w:rsidP="00E468EF">
      <w:pPr>
        <w:snapToGrid w:val="0"/>
        <w:spacing w:before="0" w:after="0"/>
        <w:ind w:left="1440"/>
        <w:jc w:val="left"/>
        <w:rPr>
          <w:rFonts w:ascii="Times New Roman" w:eastAsia="Times New Roman" w:hAnsi="Times New Roman" w:cs="Times New Roman"/>
          <w:sz w:val="16"/>
          <w:szCs w:val="16"/>
          <w:lang w:eastAsia="en-US"/>
        </w:rPr>
      </w:pPr>
      <w:r w:rsidRPr="00EC4251">
        <w:rPr>
          <w:rFonts w:ascii="Times New Roman" w:eastAsia="Times New Roman" w:hAnsi="Times New Roman" w:cs="Times New Roman"/>
          <w:sz w:val="16"/>
          <w:szCs w:val="16"/>
          <w:lang w:eastAsia="en-US"/>
        </w:rPr>
        <w:t>This Project is co-financed by the Republic of Turkey, the European Union, and the Council of Europe</w:t>
      </w:r>
    </w:p>
    <w:p w14:paraId="6CEAD71B" w14:textId="77777777" w:rsidR="005C4047" w:rsidRPr="00EC4251" w:rsidRDefault="005C4047" w:rsidP="00E468EF">
      <w:pPr>
        <w:snapToGrid w:val="0"/>
        <w:spacing w:before="0" w:after="0"/>
        <w:ind w:left="1440"/>
        <w:jc w:val="left"/>
        <w:rPr>
          <w:rFonts w:ascii="Arial" w:eastAsia="Calibri" w:hAnsi="Arial" w:cs="Arial"/>
          <w:b/>
          <w:sz w:val="20"/>
          <w:szCs w:val="20"/>
          <w:u w:val="single"/>
          <w:lang w:eastAsia="en-US"/>
        </w:rPr>
      </w:pPr>
      <w:r w:rsidRPr="00EC4251">
        <w:rPr>
          <w:rFonts w:ascii="Times New Roman" w:eastAsia="Times New Roman" w:hAnsi="Times New Roman" w:cs="Times New Roman"/>
          <w:color w:val="365F91" w:themeColor="accent1" w:themeShade="BF"/>
          <w:sz w:val="16"/>
          <w:szCs w:val="16"/>
          <w:lang w:eastAsia="en-US"/>
        </w:rPr>
        <w:t>Bu Proje Türkiye Cumhuriyeti, Avrupa Birliği ve Avrupa Konseyi tarafından birlikte finanse edilmektedir.</w:t>
      </w:r>
    </w:p>
    <w:p w14:paraId="084B1901" w14:textId="77777777" w:rsidR="005C4047" w:rsidRPr="00EC4251" w:rsidRDefault="005C4047" w:rsidP="005C4047">
      <w:pPr>
        <w:spacing w:before="0" w:after="0"/>
        <w:jc w:val="center"/>
        <w:rPr>
          <w:rFonts w:ascii="Arial" w:eastAsia="Calibri" w:hAnsi="Arial" w:cs="Arial"/>
          <w:b/>
          <w:sz w:val="24"/>
          <w:szCs w:val="24"/>
          <w:lang w:eastAsia="en-US"/>
        </w:rPr>
      </w:pPr>
    </w:p>
    <w:p w14:paraId="440AE7F2" w14:textId="77777777" w:rsidR="005C4047" w:rsidRPr="00EC4251" w:rsidRDefault="005C4047" w:rsidP="005C4047">
      <w:pPr>
        <w:spacing w:before="0" w:after="0"/>
        <w:jc w:val="center"/>
        <w:rPr>
          <w:rFonts w:ascii="Arial" w:eastAsia="Calibri" w:hAnsi="Arial" w:cs="Arial"/>
          <w:b/>
          <w:sz w:val="24"/>
          <w:szCs w:val="24"/>
          <w:lang w:eastAsia="en-US"/>
        </w:rPr>
      </w:pPr>
    </w:p>
    <w:p w14:paraId="71710BAC" w14:textId="77777777" w:rsidR="005C4047" w:rsidRPr="00EC4251" w:rsidRDefault="005C4047" w:rsidP="005C4047">
      <w:pPr>
        <w:spacing w:before="0" w:after="0"/>
        <w:jc w:val="center"/>
        <w:rPr>
          <w:rFonts w:ascii="Arial" w:eastAsia="Calibri" w:hAnsi="Arial" w:cs="Arial"/>
          <w:b/>
          <w:sz w:val="24"/>
          <w:szCs w:val="24"/>
          <w:lang w:eastAsia="en-US"/>
        </w:rPr>
      </w:pPr>
    </w:p>
    <w:p w14:paraId="18D9C0BE" w14:textId="77777777" w:rsidR="005C4047" w:rsidRPr="00EC4251" w:rsidRDefault="005C4047" w:rsidP="00F93E54">
      <w:pPr>
        <w:suppressAutoHyphens/>
        <w:autoSpaceDN w:val="0"/>
        <w:spacing w:before="0" w:after="0"/>
        <w:jc w:val="center"/>
        <w:textAlignment w:val="baseline"/>
        <w:rPr>
          <w:rFonts w:ascii="Arial" w:eastAsia="Times New Roman" w:hAnsi="Arial" w:cs="Arial"/>
          <w:b/>
          <w:kern w:val="3"/>
          <w:sz w:val="24"/>
          <w:szCs w:val="24"/>
          <w:lang w:eastAsia="ar-SA"/>
        </w:rPr>
      </w:pPr>
      <w:r w:rsidRPr="00EC4251">
        <w:rPr>
          <w:rFonts w:ascii="Arial" w:eastAsia="Times New Roman" w:hAnsi="Arial" w:cs="Arial"/>
          <w:b/>
          <w:kern w:val="3"/>
          <w:sz w:val="24"/>
          <w:szCs w:val="24"/>
          <w:lang w:eastAsia="ar-SA"/>
        </w:rPr>
        <w:t>EUROPEAN UNION-COUNCIL OF EUROPE JOINT PROJECT</w:t>
      </w:r>
    </w:p>
    <w:p w14:paraId="74C40B38" w14:textId="77777777" w:rsidR="005C4047" w:rsidRPr="00EC4251" w:rsidRDefault="005C4047" w:rsidP="00F93E54">
      <w:pPr>
        <w:suppressAutoHyphens/>
        <w:autoSpaceDN w:val="0"/>
        <w:spacing w:before="0" w:after="0"/>
        <w:jc w:val="center"/>
        <w:textAlignment w:val="baseline"/>
        <w:rPr>
          <w:rFonts w:ascii="Arial" w:eastAsia="Times New Roman" w:hAnsi="Arial" w:cs="Arial"/>
          <w:b/>
          <w:kern w:val="3"/>
          <w:sz w:val="24"/>
          <w:szCs w:val="24"/>
          <w:lang w:eastAsia="ar-SA"/>
        </w:rPr>
      </w:pPr>
      <w:r w:rsidRPr="00EC4251">
        <w:rPr>
          <w:rFonts w:ascii="Arial" w:eastAsia="Times New Roman" w:hAnsi="Arial" w:cs="Arial"/>
          <w:b/>
          <w:kern w:val="3"/>
          <w:sz w:val="24"/>
          <w:szCs w:val="24"/>
          <w:lang w:eastAsia="ar-SA"/>
        </w:rPr>
        <w:t>“STRENGTHENING THE CAPACITY OF BAR ASSOCIATIONS AND LAWYERS ON EUROPEAN HUMAN RIGHTS STANDARDS”</w:t>
      </w:r>
    </w:p>
    <w:p w14:paraId="1FEF4727" w14:textId="77777777" w:rsidR="005C4047" w:rsidRPr="00EC4251" w:rsidRDefault="005C4047" w:rsidP="00F93E54">
      <w:pPr>
        <w:suppressAutoHyphens/>
        <w:autoSpaceDN w:val="0"/>
        <w:spacing w:before="0" w:after="0"/>
        <w:jc w:val="center"/>
        <w:textAlignment w:val="baseline"/>
        <w:rPr>
          <w:rFonts w:ascii="Arial" w:eastAsia="Times New Roman" w:hAnsi="Arial" w:cs="Arial"/>
          <w:b/>
          <w:kern w:val="3"/>
          <w:sz w:val="24"/>
          <w:szCs w:val="24"/>
          <w:lang w:eastAsia="ar-SA"/>
        </w:rPr>
      </w:pPr>
    </w:p>
    <w:p w14:paraId="3989548C" w14:textId="77777777" w:rsidR="005C4047" w:rsidRPr="00EC4251" w:rsidRDefault="005C4047" w:rsidP="00F93E54">
      <w:pPr>
        <w:spacing w:before="0" w:after="0"/>
        <w:jc w:val="center"/>
        <w:rPr>
          <w:rFonts w:ascii="Arial" w:hAnsi="Arial" w:cs="Arial"/>
          <w:b/>
          <w:color w:val="365F91" w:themeColor="accent1" w:themeShade="BF"/>
          <w:sz w:val="24"/>
          <w:szCs w:val="24"/>
          <w:lang w:eastAsia="en-US"/>
        </w:rPr>
      </w:pPr>
      <w:r w:rsidRPr="00EC4251">
        <w:rPr>
          <w:rFonts w:ascii="Arial" w:hAnsi="Arial" w:cs="Arial"/>
          <w:b/>
          <w:color w:val="365F91" w:themeColor="accent1" w:themeShade="BF"/>
          <w:sz w:val="24"/>
          <w:szCs w:val="24"/>
          <w:lang w:eastAsia="en-US"/>
        </w:rPr>
        <w:t>“BAROLARIN VE AVUKATLARIN AVRUPA İNSAN HAKLARI STANDARTLARI KONUSUNDA KAPASİTELERİNİN GÜÇLENDİRİLMESİ”</w:t>
      </w:r>
    </w:p>
    <w:p w14:paraId="647D4D3C" w14:textId="77777777" w:rsidR="005C4047" w:rsidRPr="00EC4251" w:rsidRDefault="005C4047" w:rsidP="00F93E54">
      <w:pPr>
        <w:spacing w:before="0" w:after="0"/>
        <w:jc w:val="center"/>
        <w:rPr>
          <w:rFonts w:ascii="Arial" w:hAnsi="Arial" w:cs="Arial"/>
          <w:b/>
          <w:color w:val="365F91" w:themeColor="accent1" w:themeShade="BF"/>
          <w:sz w:val="20"/>
          <w:szCs w:val="20"/>
          <w:lang w:eastAsia="en-US"/>
        </w:rPr>
      </w:pPr>
      <w:r w:rsidRPr="00EC4251">
        <w:rPr>
          <w:rFonts w:ascii="Arial" w:hAnsi="Arial" w:cs="Arial"/>
          <w:b/>
          <w:color w:val="365F91" w:themeColor="accent1" w:themeShade="BF"/>
          <w:sz w:val="24"/>
          <w:szCs w:val="24"/>
          <w:lang w:eastAsia="en-US"/>
        </w:rPr>
        <w:t>AVRUPA BİRLİĞİ–AVRUPA KONSEYİ ORTAK PROJESİ</w:t>
      </w:r>
    </w:p>
    <w:p w14:paraId="3608D07D" w14:textId="77777777" w:rsidR="005C4047" w:rsidRPr="00EC4251" w:rsidRDefault="005C4047" w:rsidP="00F93E54">
      <w:pPr>
        <w:spacing w:before="0" w:after="0"/>
        <w:jc w:val="center"/>
        <w:rPr>
          <w:rFonts w:ascii="Arial" w:eastAsia="Calibri" w:hAnsi="Arial" w:cs="Arial"/>
          <w:b/>
          <w:sz w:val="20"/>
          <w:szCs w:val="20"/>
          <w:lang w:eastAsia="en-US"/>
        </w:rPr>
      </w:pPr>
    </w:p>
    <w:p w14:paraId="0B330F26" w14:textId="77777777" w:rsidR="005C4047" w:rsidRPr="00EC4251" w:rsidRDefault="005C4047" w:rsidP="00F93E54">
      <w:pPr>
        <w:spacing w:before="0" w:after="0"/>
        <w:jc w:val="center"/>
        <w:rPr>
          <w:rFonts w:ascii="Arial" w:eastAsia="Calibri" w:hAnsi="Arial" w:cs="Arial"/>
          <w:b/>
          <w:sz w:val="20"/>
          <w:szCs w:val="20"/>
          <w:lang w:eastAsia="en-US"/>
        </w:rPr>
      </w:pPr>
    </w:p>
    <w:p w14:paraId="40D8E013" w14:textId="77777777" w:rsidR="005C4047" w:rsidRPr="00EC4251" w:rsidRDefault="005C4047" w:rsidP="00F93E54">
      <w:pPr>
        <w:spacing w:before="0" w:after="0"/>
        <w:jc w:val="center"/>
        <w:rPr>
          <w:rFonts w:ascii="Arial" w:eastAsia="Calibri" w:hAnsi="Arial" w:cs="Arial"/>
          <w:b/>
          <w:sz w:val="20"/>
          <w:szCs w:val="20"/>
          <w:lang w:eastAsia="en-US"/>
        </w:rPr>
      </w:pPr>
    </w:p>
    <w:p w14:paraId="5B190660" w14:textId="77777777" w:rsidR="005C4047" w:rsidRPr="00EC4251" w:rsidRDefault="005C4047" w:rsidP="00F93E54">
      <w:pPr>
        <w:spacing w:before="0" w:after="0"/>
        <w:jc w:val="center"/>
        <w:rPr>
          <w:rFonts w:ascii="Arial" w:eastAsia="Calibri" w:hAnsi="Arial" w:cs="Arial"/>
          <w:b/>
          <w:sz w:val="20"/>
          <w:szCs w:val="20"/>
          <w:lang w:eastAsia="en-US"/>
        </w:rPr>
      </w:pPr>
    </w:p>
    <w:p w14:paraId="6A168A08" w14:textId="77777777" w:rsidR="005C4047" w:rsidRPr="00EC4251" w:rsidRDefault="005C4047" w:rsidP="00F93E54">
      <w:pPr>
        <w:spacing w:before="0" w:after="0"/>
        <w:jc w:val="center"/>
        <w:rPr>
          <w:rFonts w:ascii="Arial" w:eastAsia="Calibri" w:hAnsi="Arial" w:cs="Arial"/>
          <w:b/>
          <w:sz w:val="20"/>
          <w:szCs w:val="20"/>
          <w:lang w:eastAsia="en-US"/>
        </w:rPr>
      </w:pPr>
    </w:p>
    <w:p w14:paraId="7DBA4A17" w14:textId="77777777" w:rsidR="005C4047" w:rsidRPr="00EC4251" w:rsidRDefault="005C4047" w:rsidP="00F93E54">
      <w:pPr>
        <w:spacing w:before="0" w:after="0"/>
        <w:jc w:val="center"/>
        <w:rPr>
          <w:rFonts w:ascii="Arial" w:eastAsia="Calibri" w:hAnsi="Arial" w:cs="Arial"/>
          <w:b/>
          <w:sz w:val="20"/>
          <w:szCs w:val="20"/>
          <w:lang w:eastAsia="en-US"/>
        </w:rPr>
      </w:pPr>
    </w:p>
    <w:p w14:paraId="6EB957DA" w14:textId="77777777" w:rsidR="005C4047" w:rsidRPr="00EC4251" w:rsidRDefault="005C4047" w:rsidP="00F93E54">
      <w:pPr>
        <w:suppressAutoHyphens/>
        <w:autoSpaceDN w:val="0"/>
        <w:spacing w:before="0" w:after="0"/>
        <w:jc w:val="center"/>
        <w:textAlignment w:val="baseline"/>
        <w:rPr>
          <w:rFonts w:ascii="Arial" w:eastAsia="SimSun" w:hAnsi="Arial" w:cs="Arial"/>
          <w:b/>
          <w:kern w:val="3"/>
          <w:sz w:val="28"/>
          <w:szCs w:val="28"/>
          <w:lang w:eastAsia="en-US"/>
        </w:rPr>
      </w:pPr>
      <w:r w:rsidRPr="00EC4251">
        <w:rPr>
          <w:rFonts w:ascii="Arial" w:eastAsia="Times New Roman" w:hAnsi="Arial" w:cs="Arial"/>
          <w:b/>
          <w:kern w:val="3"/>
          <w:sz w:val="24"/>
          <w:szCs w:val="24"/>
          <w:lang w:eastAsia="ar-SA"/>
        </w:rPr>
        <w:t>1</w:t>
      </w:r>
      <w:r w:rsidRPr="00EC4251">
        <w:rPr>
          <w:rFonts w:ascii="Arial" w:eastAsia="Times New Roman" w:hAnsi="Arial" w:cs="Arial"/>
          <w:b/>
          <w:kern w:val="3"/>
          <w:sz w:val="24"/>
          <w:szCs w:val="24"/>
          <w:vertAlign w:val="superscript"/>
          <w:lang w:eastAsia="ar-SA"/>
        </w:rPr>
        <w:t>st</w:t>
      </w:r>
      <w:r w:rsidRPr="00EC4251">
        <w:rPr>
          <w:rFonts w:ascii="Arial" w:eastAsia="Times New Roman" w:hAnsi="Arial" w:cs="Arial"/>
          <w:b/>
          <w:kern w:val="3"/>
          <w:sz w:val="24"/>
          <w:szCs w:val="24"/>
          <w:lang w:eastAsia="ar-SA"/>
        </w:rPr>
        <w:t xml:space="preserve"> STEERING COMMITTEE MEETING</w:t>
      </w:r>
    </w:p>
    <w:p w14:paraId="576C3E01" w14:textId="77777777" w:rsidR="005C4047" w:rsidRPr="00EC4251" w:rsidRDefault="00F93E54" w:rsidP="00F93E54">
      <w:pPr>
        <w:spacing w:before="0" w:after="0"/>
        <w:jc w:val="center"/>
        <w:rPr>
          <w:rFonts w:ascii="Arial" w:hAnsi="Arial" w:cs="Arial"/>
          <w:b/>
          <w:color w:val="365F91" w:themeColor="accent1" w:themeShade="BF"/>
          <w:sz w:val="24"/>
          <w:szCs w:val="24"/>
          <w:lang w:eastAsia="en-US"/>
        </w:rPr>
      </w:pPr>
      <w:r w:rsidRPr="00EC4251">
        <w:rPr>
          <w:rFonts w:ascii="Arial" w:hAnsi="Arial" w:cs="Arial"/>
          <w:b/>
          <w:color w:val="365F91" w:themeColor="accent1" w:themeShade="BF"/>
          <w:sz w:val="24"/>
          <w:szCs w:val="24"/>
          <w:lang w:eastAsia="en-US"/>
        </w:rPr>
        <w:t>1. YÜRÜTME KURULU TOPLANTISI</w:t>
      </w:r>
    </w:p>
    <w:p w14:paraId="6E939749" w14:textId="77777777" w:rsidR="005C4047" w:rsidRPr="00EC4251" w:rsidRDefault="005C4047" w:rsidP="005C4047">
      <w:pPr>
        <w:spacing w:before="0" w:after="0"/>
        <w:jc w:val="left"/>
        <w:rPr>
          <w:rFonts w:ascii="Arial" w:eastAsia="Calibri" w:hAnsi="Arial" w:cs="Arial"/>
          <w:b/>
          <w:color w:val="000000"/>
          <w:sz w:val="28"/>
          <w:szCs w:val="28"/>
          <w:lang w:eastAsia="en-US"/>
        </w:rPr>
      </w:pPr>
    </w:p>
    <w:p w14:paraId="2F1FAD14" w14:textId="77777777" w:rsidR="005C4047" w:rsidRPr="00EC4251" w:rsidRDefault="005C4047" w:rsidP="005C4047">
      <w:pPr>
        <w:spacing w:before="0" w:after="0"/>
        <w:jc w:val="center"/>
        <w:rPr>
          <w:rFonts w:ascii="Arial" w:eastAsia="Calibri" w:hAnsi="Arial" w:cs="Arial"/>
          <w:b/>
          <w:color w:val="000000"/>
          <w:sz w:val="28"/>
          <w:szCs w:val="28"/>
          <w:lang w:eastAsia="en-US"/>
        </w:rPr>
      </w:pPr>
    </w:p>
    <w:p w14:paraId="6D3F9EEC" w14:textId="77777777" w:rsidR="005C4047" w:rsidRPr="00EC4251" w:rsidRDefault="005C4047" w:rsidP="005C4047">
      <w:pPr>
        <w:spacing w:before="0" w:after="0"/>
        <w:jc w:val="center"/>
        <w:rPr>
          <w:rFonts w:ascii="Arial" w:hAnsi="Arial" w:cs="Arial"/>
          <w:b/>
          <w:lang w:eastAsia="en-US"/>
        </w:rPr>
      </w:pPr>
      <w:r w:rsidRPr="00EC4251">
        <w:rPr>
          <w:rFonts w:ascii="Arial" w:hAnsi="Arial" w:cs="Arial"/>
          <w:b/>
          <w:lang w:eastAsia="en-US"/>
        </w:rPr>
        <w:t xml:space="preserve">7 JUNE/ </w:t>
      </w:r>
      <w:r w:rsidRPr="00EC4251">
        <w:rPr>
          <w:rFonts w:ascii="Arial" w:hAnsi="Arial" w:cs="Arial"/>
          <w:b/>
          <w:color w:val="365F91" w:themeColor="accent1" w:themeShade="BF"/>
          <w:lang w:eastAsia="en-US"/>
        </w:rPr>
        <w:t>HAZİRAN</w:t>
      </w:r>
      <w:r w:rsidRPr="00EC4251">
        <w:rPr>
          <w:rFonts w:ascii="Arial" w:hAnsi="Arial" w:cs="Arial"/>
          <w:b/>
          <w:lang w:eastAsia="en-US"/>
        </w:rPr>
        <w:t xml:space="preserve"> 2018</w:t>
      </w:r>
    </w:p>
    <w:p w14:paraId="3CC0A897" w14:textId="77777777" w:rsidR="005C4047" w:rsidRPr="00EC4251" w:rsidRDefault="005C4047" w:rsidP="005C4047">
      <w:pPr>
        <w:spacing w:before="0" w:after="0"/>
        <w:jc w:val="center"/>
        <w:rPr>
          <w:rFonts w:ascii="Arial" w:hAnsi="Arial" w:cs="Arial"/>
          <w:b/>
          <w:lang w:eastAsia="en-US"/>
        </w:rPr>
      </w:pPr>
      <w:r w:rsidRPr="00EC4251">
        <w:rPr>
          <w:rFonts w:ascii="Arial" w:hAnsi="Arial" w:cs="Arial"/>
          <w:b/>
          <w:lang w:eastAsia="en-US"/>
        </w:rPr>
        <w:t>Point Hotel</w:t>
      </w:r>
    </w:p>
    <w:p w14:paraId="46106F37" w14:textId="77777777" w:rsidR="005C4047" w:rsidRPr="00EC4251" w:rsidRDefault="005C4047" w:rsidP="005C4047">
      <w:pPr>
        <w:spacing w:before="0" w:after="0"/>
        <w:jc w:val="center"/>
        <w:rPr>
          <w:rFonts w:ascii="Arial" w:hAnsi="Arial" w:cs="Arial"/>
          <w:b/>
          <w:lang w:eastAsia="en-US"/>
        </w:rPr>
      </w:pPr>
      <w:r w:rsidRPr="00EC4251">
        <w:rPr>
          <w:rFonts w:ascii="Arial" w:hAnsi="Arial" w:cs="Arial"/>
          <w:b/>
          <w:lang w:eastAsia="en-US"/>
        </w:rPr>
        <w:t xml:space="preserve">Ankara </w:t>
      </w:r>
    </w:p>
    <w:p w14:paraId="7F8759F5" w14:textId="77777777" w:rsidR="005C4047" w:rsidRPr="00EC4251" w:rsidRDefault="005C4047" w:rsidP="005C4047">
      <w:pPr>
        <w:spacing w:before="0" w:after="160" w:line="259" w:lineRule="auto"/>
        <w:jc w:val="left"/>
        <w:rPr>
          <w:rFonts w:asciiTheme="minorHAnsi" w:hAnsiTheme="minorHAnsi"/>
          <w:lang w:eastAsia="en-US"/>
        </w:rPr>
      </w:pPr>
    </w:p>
    <w:p w14:paraId="06930910" w14:textId="77777777" w:rsidR="005C4047" w:rsidRPr="00EC4251" w:rsidRDefault="00E54DED" w:rsidP="005C4047">
      <w:pPr>
        <w:spacing w:before="0" w:after="160" w:line="259" w:lineRule="auto"/>
        <w:jc w:val="center"/>
        <w:rPr>
          <w:rFonts w:ascii="Arial" w:hAnsi="Arial" w:cs="Arial"/>
          <w:b/>
          <w:u w:val="single"/>
          <w:lang w:eastAsia="en-US"/>
        </w:rPr>
      </w:pPr>
      <w:r>
        <w:rPr>
          <w:rFonts w:ascii="Arial" w:hAnsi="Arial" w:cs="Arial"/>
          <w:b/>
          <w:u w:val="single"/>
          <w:lang w:eastAsia="en-US"/>
        </w:rPr>
        <w:t xml:space="preserve">DRAFT </w:t>
      </w:r>
      <w:r w:rsidR="005C4047" w:rsidRPr="00EC4251">
        <w:rPr>
          <w:rFonts w:ascii="Arial" w:hAnsi="Arial" w:cs="Arial"/>
          <w:b/>
          <w:u w:val="single"/>
          <w:lang w:eastAsia="en-US"/>
        </w:rPr>
        <w:t>SUMMARY OF THE MEETING</w:t>
      </w:r>
    </w:p>
    <w:p w14:paraId="51CF646E" w14:textId="77777777" w:rsidR="005C4047" w:rsidRPr="00EC4251" w:rsidRDefault="005C4047" w:rsidP="005C4047">
      <w:pPr>
        <w:spacing w:before="0" w:after="160" w:line="259" w:lineRule="auto"/>
        <w:ind w:left="360"/>
        <w:jc w:val="center"/>
        <w:rPr>
          <w:rFonts w:ascii="Arial" w:hAnsi="Arial" w:cs="Arial"/>
          <w:lang w:eastAsia="en-US"/>
        </w:rPr>
      </w:pPr>
    </w:p>
    <w:p w14:paraId="1C4CC3F4" w14:textId="77777777" w:rsidR="005C4047" w:rsidRPr="00EC4251" w:rsidRDefault="005C4047" w:rsidP="005C4047">
      <w:pPr>
        <w:numPr>
          <w:ilvl w:val="0"/>
          <w:numId w:val="26"/>
        </w:numPr>
        <w:spacing w:before="0" w:after="160" w:line="259" w:lineRule="auto"/>
        <w:contextualSpacing/>
        <w:jc w:val="left"/>
        <w:rPr>
          <w:rFonts w:ascii="Arial" w:hAnsi="Arial" w:cs="Arial"/>
          <w:lang w:eastAsia="en-US"/>
        </w:rPr>
      </w:pPr>
      <w:r w:rsidRPr="00EC4251">
        <w:rPr>
          <w:rFonts w:ascii="Arial" w:hAnsi="Arial" w:cs="Arial"/>
          <w:lang w:eastAsia="en-US"/>
        </w:rPr>
        <w:t>Clarification of the objective and expected results</w:t>
      </w:r>
    </w:p>
    <w:p w14:paraId="48062202" w14:textId="77777777" w:rsidR="005C4047" w:rsidRPr="00EC4251" w:rsidRDefault="005C4047" w:rsidP="005C4047">
      <w:pPr>
        <w:numPr>
          <w:ilvl w:val="0"/>
          <w:numId w:val="26"/>
        </w:numPr>
        <w:spacing w:before="0" w:after="160" w:line="259" w:lineRule="auto"/>
        <w:contextualSpacing/>
        <w:jc w:val="left"/>
        <w:rPr>
          <w:rFonts w:ascii="Arial" w:hAnsi="Arial" w:cs="Arial"/>
          <w:lang w:eastAsia="en-US"/>
        </w:rPr>
      </w:pPr>
      <w:r w:rsidRPr="00EC4251">
        <w:rPr>
          <w:rFonts w:ascii="Arial" w:hAnsi="Arial" w:cs="Arial"/>
          <w:lang w:eastAsia="en-US"/>
        </w:rPr>
        <w:t>Activities and Action Plan</w:t>
      </w:r>
    </w:p>
    <w:p w14:paraId="2E5393AC" w14:textId="77777777" w:rsidR="005C4047" w:rsidRPr="00EC4251" w:rsidRDefault="005C4047" w:rsidP="005C4047">
      <w:pPr>
        <w:numPr>
          <w:ilvl w:val="0"/>
          <w:numId w:val="26"/>
        </w:numPr>
        <w:spacing w:before="0" w:after="160" w:line="259" w:lineRule="auto"/>
        <w:contextualSpacing/>
        <w:jc w:val="left"/>
        <w:rPr>
          <w:rFonts w:ascii="Arial" w:hAnsi="Arial" w:cs="Arial"/>
          <w:lang w:eastAsia="en-US"/>
        </w:rPr>
      </w:pPr>
      <w:r w:rsidRPr="00EC4251">
        <w:rPr>
          <w:rFonts w:ascii="Arial" w:hAnsi="Arial" w:cs="Arial"/>
          <w:lang w:eastAsia="en-US"/>
        </w:rPr>
        <w:t>Roles and responsibilities of the partners (project management)</w:t>
      </w:r>
    </w:p>
    <w:p w14:paraId="57550B5E" w14:textId="77777777" w:rsidR="005C4047" w:rsidRPr="00EC4251" w:rsidRDefault="005C4047" w:rsidP="005C4047">
      <w:pPr>
        <w:numPr>
          <w:ilvl w:val="0"/>
          <w:numId w:val="26"/>
        </w:numPr>
        <w:spacing w:before="0" w:after="160" w:line="259" w:lineRule="auto"/>
        <w:contextualSpacing/>
        <w:jc w:val="left"/>
        <w:rPr>
          <w:rFonts w:ascii="Arial" w:hAnsi="Arial" w:cs="Arial"/>
          <w:lang w:eastAsia="en-US"/>
        </w:rPr>
      </w:pPr>
      <w:r w:rsidRPr="00EC4251">
        <w:rPr>
          <w:rFonts w:ascii="Arial" w:hAnsi="Arial" w:cs="Arial"/>
          <w:lang w:eastAsia="en-US"/>
        </w:rPr>
        <w:t>Organisation of initial activities</w:t>
      </w:r>
    </w:p>
    <w:p w14:paraId="74A205D6" w14:textId="77777777" w:rsidR="005C4047" w:rsidRPr="00EC4251" w:rsidRDefault="005C4047" w:rsidP="005C4047">
      <w:pPr>
        <w:spacing w:before="0" w:after="160" w:line="259" w:lineRule="auto"/>
        <w:rPr>
          <w:rFonts w:ascii="Arial" w:hAnsi="Arial" w:cs="Arial"/>
          <w:b/>
          <w:u w:val="single"/>
          <w:lang w:eastAsia="en-US"/>
        </w:rPr>
      </w:pPr>
    </w:p>
    <w:p w14:paraId="06C6EA24" w14:textId="77777777" w:rsidR="005C4047" w:rsidRPr="00EC4251" w:rsidRDefault="005C4047" w:rsidP="005C4047">
      <w:pPr>
        <w:spacing w:before="0" w:after="160" w:line="259" w:lineRule="auto"/>
        <w:rPr>
          <w:rFonts w:ascii="Arial" w:hAnsi="Arial" w:cs="Arial"/>
          <w:b/>
          <w:u w:val="single"/>
          <w:lang w:eastAsia="en-US"/>
        </w:rPr>
      </w:pPr>
      <w:r w:rsidRPr="00EC4251">
        <w:rPr>
          <w:rFonts w:ascii="Arial" w:hAnsi="Arial" w:cs="Arial"/>
          <w:b/>
          <w:u w:val="single"/>
          <w:lang w:eastAsia="en-US"/>
        </w:rPr>
        <w:t>Introductory remarks</w:t>
      </w:r>
    </w:p>
    <w:p w14:paraId="18112340" w14:textId="77777777" w:rsidR="005C4047" w:rsidRPr="00EC4251" w:rsidRDefault="005C4047" w:rsidP="005C4047">
      <w:pPr>
        <w:numPr>
          <w:ilvl w:val="0"/>
          <w:numId w:val="24"/>
        </w:numPr>
        <w:spacing w:before="0" w:after="160" w:line="259" w:lineRule="auto"/>
        <w:contextualSpacing/>
        <w:jc w:val="left"/>
        <w:rPr>
          <w:rFonts w:ascii="Arial" w:hAnsi="Arial" w:cs="Arial"/>
          <w:lang w:eastAsia="en-US"/>
        </w:rPr>
      </w:pPr>
      <w:r w:rsidRPr="00EC4251">
        <w:rPr>
          <w:rFonts w:ascii="Arial" w:hAnsi="Arial" w:cs="Arial"/>
          <w:lang w:eastAsia="en-US"/>
        </w:rPr>
        <w:t>Representatives of all partner institutions and stakeholders expressed their full support for the project.</w:t>
      </w:r>
    </w:p>
    <w:p w14:paraId="6481FC41" w14:textId="77777777" w:rsidR="005C4047" w:rsidRPr="00EC4251" w:rsidRDefault="005C4047" w:rsidP="005C4047">
      <w:pPr>
        <w:numPr>
          <w:ilvl w:val="0"/>
          <w:numId w:val="24"/>
        </w:numPr>
        <w:spacing w:before="0" w:after="160" w:line="259" w:lineRule="auto"/>
        <w:contextualSpacing/>
        <w:jc w:val="left"/>
        <w:rPr>
          <w:rFonts w:ascii="Arial" w:hAnsi="Arial" w:cs="Arial"/>
          <w:lang w:eastAsia="en-US"/>
        </w:rPr>
      </w:pPr>
      <w:r w:rsidRPr="00EC4251">
        <w:rPr>
          <w:rFonts w:ascii="Arial" w:hAnsi="Arial" w:cs="Arial"/>
          <w:lang w:eastAsia="en-US"/>
        </w:rPr>
        <w:t xml:space="preserve">The discussions followed the presentation of project which can be found at the attached to the report. </w:t>
      </w:r>
    </w:p>
    <w:p w14:paraId="69B737AE" w14:textId="77777777" w:rsidR="00442488" w:rsidRPr="00EC4251" w:rsidRDefault="00442488" w:rsidP="005C4047">
      <w:pPr>
        <w:spacing w:before="0" w:after="160" w:line="259" w:lineRule="auto"/>
        <w:rPr>
          <w:rFonts w:ascii="Arial" w:hAnsi="Arial" w:cs="Arial"/>
          <w:b/>
          <w:u w:val="single"/>
          <w:lang w:eastAsia="en-US"/>
        </w:rPr>
      </w:pPr>
    </w:p>
    <w:p w14:paraId="34E007E5" w14:textId="77777777" w:rsidR="005C4047" w:rsidRPr="00EC4251" w:rsidRDefault="005C4047" w:rsidP="005C4047">
      <w:pPr>
        <w:spacing w:before="0" w:after="160" w:line="259" w:lineRule="auto"/>
        <w:rPr>
          <w:rFonts w:ascii="Arial" w:hAnsi="Arial" w:cs="Arial"/>
          <w:b/>
          <w:u w:val="single"/>
          <w:lang w:eastAsia="en-US"/>
        </w:rPr>
      </w:pPr>
      <w:r w:rsidRPr="00EC4251">
        <w:rPr>
          <w:rFonts w:ascii="Arial" w:hAnsi="Arial" w:cs="Arial"/>
          <w:b/>
          <w:u w:val="single"/>
          <w:lang w:eastAsia="en-US"/>
        </w:rPr>
        <w:t>Key discussion points</w:t>
      </w:r>
    </w:p>
    <w:p w14:paraId="119BB56F" w14:textId="77777777" w:rsidR="005C4047" w:rsidRPr="00EC4251" w:rsidRDefault="005C4047" w:rsidP="005C4047">
      <w:pPr>
        <w:numPr>
          <w:ilvl w:val="0"/>
          <w:numId w:val="24"/>
        </w:numPr>
        <w:spacing w:before="0" w:after="160" w:line="259" w:lineRule="auto"/>
        <w:contextualSpacing/>
        <w:jc w:val="left"/>
        <w:rPr>
          <w:rFonts w:ascii="Arial" w:hAnsi="Arial" w:cs="Arial"/>
          <w:lang w:eastAsia="en-US"/>
        </w:rPr>
      </w:pPr>
      <w:r w:rsidRPr="00EC4251">
        <w:rPr>
          <w:rFonts w:ascii="Arial" w:hAnsi="Arial" w:cs="Arial"/>
          <w:lang w:eastAsia="en-US"/>
        </w:rPr>
        <w:lastRenderedPageBreak/>
        <w:t>The impact of the elections in pilot bar associations during September and October on the organisation of the launching conference and needs assessment visits</w:t>
      </w:r>
    </w:p>
    <w:p w14:paraId="1D8C239D" w14:textId="77777777" w:rsidR="005C4047" w:rsidRPr="00EC4251" w:rsidRDefault="005C4047" w:rsidP="005C4047">
      <w:pPr>
        <w:numPr>
          <w:ilvl w:val="0"/>
          <w:numId w:val="24"/>
        </w:numPr>
        <w:spacing w:before="0" w:after="160" w:line="259" w:lineRule="auto"/>
        <w:contextualSpacing/>
        <w:jc w:val="left"/>
        <w:rPr>
          <w:rFonts w:ascii="Arial" w:hAnsi="Arial" w:cs="Arial"/>
          <w:lang w:eastAsia="en-US"/>
        </w:rPr>
      </w:pPr>
      <w:r w:rsidRPr="00EC4251">
        <w:rPr>
          <w:rFonts w:ascii="Arial" w:hAnsi="Arial" w:cs="Arial"/>
          <w:lang w:eastAsia="en-US"/>
        </w:rPr>
        <w:t>Organisation of study visits and placements</w:t>
      </w:r>
    </w:p>
    <w:p w14:paraId="243F1208" w14:textId="77777777" w:rsidR="005C4047" w:rsidRPr="00EC4251" w:rsidRDefault="005C4047" w:rsidP="005C4047">
      <w:pPr>
        <w:numPr>
          <w:ilvl w:val="0"/>
          <w:numId w:val="24"/>
        </w:numPr>
        <w:spacing w:before="0" w:after="160" w:line="259" w:lineRule="auto"/>
        <w:contextualSpacing/>
        <w:jc w:val="left"/>
        <w:rPr>
          <w:rFonts w:ascii="Arial" w:hAnsi="Arial" w:cs="Arial"/>
          <w:lang w:eastAsia="en-US"/>
        </w:rPr>
      </w:pPr>
      <w:r w:rsidRPr="00EC4251">
        <w:rPr>
          <w:rFonts w:ascii="Arial" w:hAnsi="Arial" w:cs="Arial"/>
          <w:lang w:eastAsia="en-US"/>
        </w:rPr>
        <w:t>Management of the training related activities, including the number of lawyer trainers, criteria and methodology for their selection, delivery of ToTs and the importance of targeting the right people for the cascades</w:t>
      </w:r>
    </w:p>
    <w:p w14:paraId="22A38823" w14:textId="52D383A0" w:rsidR="005C4047" w:rsidRPr="00EC4251" w:rsidRDefault="005C4047" w:rsidP="005C4047">
      <w:pPr>
        <w:numPr>
          <w:ilvl w:val="0"/>
          <w:numId w:val="24"/>
        </w:numPr>
        <w:spacing w:before="0" w:after="160" w:line="259" w:lineRule="auto"/>
        <w:contextualSpacing/>
        <w:jc w:val="left"/>
        <w:rPr>
          <w:rFonts w:ascii="Arial" w:hAnsi="Arial" w:cs="Arial"/>
          <w:lang w:eastAsia="en-US"/>
        </w:rPr>
      </w:pPr>
      <w:r w:rsidRPr="00EC4251">
        <w:rPr>
          <w:rFonts w:ascii="Arial" w:hAnsi="Arial" w:cs="Arial"/>
          <w:lang w:eastAsia="en-US"/>
        </w:rPr>
        <w:t>Potential challenges to the co</w:t>
      </w:r>
      <w:r w:rsidR="00D42EFC">
        <w:rPr>
          <w:rFonts w:ascii="Arial" w:hAnsi="Arial" w:cs="Arial"/>
          <w:lang w:eastAsia="en-US"/>
        </w:rPr>
        <w:t>-</w:t>
      </w:r>
      <w:r w:rsidRPr="00EC4251">
        <w:rPr>
          <w:rFonts w:ascii="Arial" w:hAnsi="Arial" w:cs="Arial"/>
          <w:lang w:eastAsia="en-US"/>
        </w:rPr>
        <w:t>ordination of the human rights centres in local bar associations and UTBA</w:t>
      </w:r>
    </w:p>
    <w:p w14:paraId="76AA6846" w14:textId="782DF056" w:rsidR="005C4047" w:rsidRPr="00EC4251" w:rsidRDefault="005C4047" w:rsidP="005C4047">
      <w:pPr>
        <w:numPr>
          <w:ilvl w:val="0"/>
          <w:numId w:val="24"/>
        </w:numPr>
        <w:spacing w:before="0" w:after="160" w:line="259" w:lineRule="auto"/>
        <w:contextualSpacing/>
        <w:jc w:val="left"/>
        <w:rPr>
          <w:rFonts w:ascii="Arial" w:hAnsi="Arial" w:cs="Arial"/>
          <w:lang w:eastAsia="en-US"/>
        </w:rPr>
      </w:pPr>
      <w:r w:rsidRPr="00EC4251">
        <w:rPr>
          <w:rFonts w:ascii="Arial" w:hAnsi="Arial" w:cs="Arial"/>
          <w:lang w:eastAsia="en-US"/>
        </w:rPr>
        <w:t xml:space="preserve">Revision/update of the indicative action plan and </w:t>
      </w:r>
      <w:r w:rsidR="00CA1D47">
        <w:rPr>
          <w:rFonts w:ascii="Arial" w:hAnsi="Arial" w:cs="Arial"/>
          <w:lang w:eastAsia="en-US"/>
        </w:rPr>
        <w:t>logical framework</w:t>
      </w:r>
    </w:p>
    <w:p w14:paraId="026F432A" w14:textId="77777777" w:rsidR="005C4047" w:rsidRPr="00EC4251" w:rsidRDefault="005C4047" w:rsidP="005C4047">
      <w:pPr>
        <w:numPr>
          <w:ilvl w:val="0"/>
          <w:numId w:val="24"/>
        </w:numPr>
        <w:spacing w:before="0" w:after="160" w:line="259" w:lineRule="auto"/>
        <w:contextualSpacing/>
        <w:jc w:val="left"/>
        <w:rPr>
          <w:rFonts w:ascii="Arial" w:hAnsi="Arial" w:cs="Arial"/>
          <w:lang w:eastAsia="en-US"/>
        </w:rPr>
      </w:pPr>
      <w:r w:rsidRPr="00EC4251">
        <w:rPr>
          <w:rFonts w:ascii="Arial" w:hAnsi="Arial" w:cs="Arial"/>
          <w:lang w:eastAsia="en-US"/>
        </w:rPr>
        <w:t>Fixing the date of the next SC meeting</w:t>
      </w:r>
    </w:p>
    <w:p w14:paraId="01704DF2" w14:textId="77777777" w:rsidR="005C4047" w:rsidRPr="00EC4251" w:rsidRDefault="005C4047" w:rsidP="005C4047">
      <w:pPr>
        <w:spacing w:before="0" w:after="160" w:line="259" w:lineRule="auto"/>
        <w:rPr>
          <w:rFonts w:ascii="Arial" w:hAnsi="Arial" w:cs="Arial"/>
          <w:b/>
          <w:u w:val="single"/>
          <w:lang w:eastAsia="en-US"/>
        </w:rPr>
      </w:pPr>
      <w:r w:rsidRPr="00EC4251">
        <w:rPr>
          <w:rFonts w:ascii="Arial" w:hAnsi="Arial" w:cs="Arial"/>
          <w:b/>
          <w:u w:val="single"/>
          <w:lang w:eastAsia="en-US"/>
        </w:rPr>
        <w:t>Recommendations / Observations</w:t>
      </w:r>
    </w:p>
    <w:p w14:paraId="4C6AEC6C" w14:textId="77777777" w:rsidR="005C4047" w:rsidRPr="00EC4251" w:rsidRDefault="005C4047" w:rsidP="005C4047">
      <w:pPr>
        <w:spacing w:before="0" w:after="160" w:line="259" w:lineRule="auto"/>
        <w:rPr>
          <w:rFonts w:ascii="Arial" w:hAnsi="Arial" w:cs="Arial"/>
          <w:b/>
          <w:i/>
          <w:lang w:eastAsia="en-US"/>
        </w:rPr>
      </w:pPr>
      <w:r w:rsidRPr="00EC4251">
        <w:rPr>
          <w:rFonts w:ascii="Arial" w:hAnsi="Arial" w:cs="Arial"/>
          <w:b/>
          <w:i/>
          <w:lang w:eastAsia="en-US"/>
        </w:rPr>
        <w:t xml:space="preserve">Dates for activities: </w:t>
      </w:r>
    </w:p>
    <w:p w14:paraId="3CFCBBDA"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In relation to the organisation of the launching event and needs assessment visits, attention should be paid to that the period of September and October in 2018 is the time when there are preparations for elections in local bar associations (it was stated that the elections in local bar associations must take place between the 2</w:t>
      </w:r>
      <w:r w:rsidRPr="00EC4251">
        <w:rPr>
          <w:rFonts w:ascii="Arial" w:hAnsi="Arial" w:cs="Arial"/>
          <w:vertAlign w:val="superscript"/>
          <w:lang w:eastAsia="en-US"/>
        </w:rPr>
        <w:t>nd</w:t>
      </w:r>
      <w:r w:rsidRPr="00EC4251">
        <w:rPr>
          <w:rFonts w:ascii="Arial" w:hAnsi="Arial" w:cs="Arial"/>
          <w:lang w:eastAsia="en-US"/>
        </w:rPr>
        <w:t xml:space="preserve"> and 3</w:t>
      </w:r>
      <w:r w:rsidRPr="00EC4251">
        <w:rPr>
          <w:rFonts w:ascii="Arial" w:hAnsi="Arial" w:cs="Arial"/>
          <w:vertAlign w:val="superscript"/>
          <w:lang w:eastAsia="en-US"/>
        </w:rPr>
        <w:t>rd</w:t>
      </w:r>
      <w:r w:rsidRPr="00EC4251">
        <w:rPr>
          <w:rFonts w:ascii="Arial" w:hAnsi="Arial" w:cs="Arial"/>
          <w:lang w:eastAsia="en-US"/>
        </w:rPr>
        <w:t xml:space="preserve"> weeks of October in every two years). Similarly, when fixing the dates of the activities, it should be kept in mind that since Tuesdays and Thursdays are the days for court-hearings, no activities should be organised on these days as much as possible. </w:t>
      </w:r>
    </w:p>
    <w:p w14:paraId="46BF7203"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In response, it was suggested that the local bar associations inform the project team about the exact dates of their elections, so that a proper planning can be done for the organisation of needs assessment visits and other events. However, it was strongly recommended the date for the launching event should be kept as 13 September, because this was a more ceremonial type of activity and it would be too late to organise such an event after the election period for local bar associations. Otherwise, in principle, the project team would avoid holding events on the days when lawyers had to attend court-hearings. </w:t>
      </w:r>
    </w:p>
    <w:p w14:paraId="3985B26F"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For the same reasons, it was suggested to organise initial study visits no earlier than November 2018, while keeping in mind that almost all study visits should take place in the first two years of the project in order to maximise the benefits of these activities for the project. </w:t>
      </w:r>
    </w:p>
    <w:p w14:paraId="591B21E4" w14:textId="77777777" w:rsidR="005C4047" w:rsidRPr="00EC4251" w:rsidRDefault="005C4047" w:rsidP="005C4047">
      <w:pPr>
        <w:spacing w:before="0" w:after="160" w:line="259" w:lineRule="auto"/>
        <w:rPr>
          <w:rFonts w:ascii="Arial" w:hAnsi="Arial" w:cs="Arial"/>
          <w:b/>
          <w:i/>
          <w:lang w:eastAsia="en-US"/>
        </w:rPr>
      </w:pPr>
      <w:r w:rsidRPr="00EC4251">
        <w:rPr>
          <w:rFonts w:ascii="Arial" w:hAnsi="Arial" w:cs="Arial"/>
          <w:b/>
          <w:i/>
          <w:lang w:eastAsia="en-US"/>
        </w:rPr>
        <w:t>Impact of local bar elections on HRCs</w:t>
      </w:r>
    </w:p>
    <w:p w14:paraId="00F0124E" w14:textId="176D855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After the local bar elections, the appointment of heads and members of the boards of HRCs will take place in January and February. Caution should be paid in order to avoid from lack of co</w:t>
      </w:r>
      <w:r w:rsidR="00D42EFC">
        <w:rPr>
          <w:rFonts w:ascii="Arial" w:hAnsi="Arial" w:cs="Arial"/>
          <w:lang w:eastAsia="en-US"/>
        </w:rPr>
        <w:t>-</w:t>
      </w:r>
      <w:r w:rsidRPr="00EC4251">
        <w:rPr>
          <w:rFonts w:ascii="Arial" w:hAnsi="Arial" w:cs="Arial"/>
          <w:lang w:eastAsia="en-US"/>
        </w:rPr>
        <w:t xml:space="preserve">ordination in case that some people attending this meeting are replaced during this period. This is the case especially when these bodies are centres, not commissions. In order to prevent any possible interruptions, all pilot bar associations should be duly informed about the project in advance. </w:t>
      </w:r>
    </w:p>
    <w:p w14:paraId="14FAF216" w14:textId="5FA129E1"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It was also underlined that the memorandum of understandings (MoUs) had been already signed with all 7 pilot bar associations and they are binding. Hence they will not be renewed after the election of new HRCs. In case that there are changes to their management, these bar associations are still obliged to implement the MoUs. The HRC in the UTBA will ensure the co</w:t>
      </w:r>
      <w:r w:rsidR="00D42EFC">
        <w:rPr>
          <w:rFonts w:ascii="Arial" w:hAnsi="Arial" w:cs="Arial"/>
          <w:lang w:eastAsia="en-US"/>
        </w:rPr>
        <w:t>-</w:t>
      </w:r>
      <w:r w:rsidRPr="00EC4251">
        <w:rPr>
          <w:rFonts w:ascii="Arial" w:hAnsi="Arial" w:cs="Arial"/>
          <w:lang w:eastAsia="en-US"/>
        </w:rPr>
        <w:t xml:space="preserve">ordination and continuation in this regard. </w:t>
      </w:r>
    </w:p>
    <w:p w14:paraId="7A25EEDC" w14:textId="77777777" w:rsidR="005C4047" w:rsidRPr="00EC4251" w:rsidRDefault="005C4047" w:rsidP="005C4047">
      <w:pPr>
        <w:spacing w:before="0" w:after="160" w:line="259" w:lineRule="auto"/>
        <w:rPr>
          <w:rFonts w:ascii="Arial" w:hAnsi="Arial" w:cs="Arial"/>
          <w:b/>
          <w:i/>
          <w:lang w:eastAsia="en-US"/>
        </w:rPr>
      </w:pPr>
      <w:r w:rsidRPr="00EC4251">
        <w:rPr>
          <w:rFonts w:ascii="Arial" w:hAnsi="Arial" w:cs="Arial"/>
          <w:b/>
          <w:i/>
          <w:lang w:eastAsia="en-US"/>
        </w:rPr>
        <w:t>Selection of lawyer trainers and trainees</w:t>
      </w:r>
    </w:p>
    <w:p w14:paraId="1C497475"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Lawyers who would attend the ToTs should be selected carefully in close co-operation with HRCs in local bar associations, in accordance with certain criteria. Those trainers should have the necessary skills and knowledge to facilitate interactive peer-to-peer training. They should not come from only academia or practice, but must have the abilities to combine both academic and practical knowledge. </w:t>
      </w:r>
    </w:p>
    <w:p w14:paraId="49057868"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lastRenderedPageBreak/>
        <w:t xml:space="preserve">Similarly lawyers who would take part in peer-to-peer training seminars should be selected in due diligence, in order to insure that those who would put in practice the knowledge and skills that they gained from the training. Otherwise, there is a risk that the effectiveness of the project might be jeopardised. Again, HRCs in local bar associations should provide guidance in identifying lawyers dealing with human rights cases who would benefit such training seminars. </w:t>
      </w:r>
    </w:p>
    <w:p w14:paraId="71E907B1"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The number of lawyer trainers should be increased from 50 to 150 in order to make sure that 5,000 lawyers could be trained under the project. Additionally, a supplementary ToT seminar can be designed in the middle of cascade seminars, in order to refresh and reinforce the knowledge and skills of the trainers. </w:t>
      </w:r>
    </w:p>
    <w:p w14:paraId="13D9104F"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CFCU should be informed about all such changes to the project either through official notification or addendum (if they are significant). </w:t>
      </w:r>
    </w:p>
    <w:p w14:paraId="095355AF" w14:textId="44D07D52" w:rsidR="005C4047" w:rsidRPr="00EC4251" w:rsidRDefault="005C4047" w:rsidP="005C4047">
      <w:pPr>
        <w:spacing w:before="0" w:after="160" w:line="259" w:lineRule="auto"/>
        <w:rPr>
          <w:rFonts w:ascii="Arial" w:hAnsi="Arial" w:cs="Arial"/>
          <w:b/>
          <w:i/>
          <w:lang w:eastAsia="en-US"/>
        </w:rPr>
      </w:pPr>
      <w:r w:rsidRPr="00EC4251">
        <w:rPr>
          <w:rFonts w:ascii="Arial" w:hAnsi="Arial" w:cs="Arial"/>
          <w:b/>
          <w:i/>
          <w:lang w:eastAsia="en-US"/>
        </w:rPr>
        <w:t>Some important issues in relation to identifying needs (co</w:t>
      </w:r>
      <w:r w:rsidR="00D42EFC">
        <w:rPr>
          <w:rFonts w:ascii="Arial" w:hAnsi="Arial" w:cs="Arial"/>
          <w:b/>
          <w:i/>
          <w:lang w:eastAsia="en-US"/>
        </w:rPr>
        <w:t>-</w:t>
      </w:r>
      <w:r w:rsidRPr="00EC4251">
        <w:rPr>
          <w:rFonts w:ascii="Arial" w:hAnsi="Arial" w:cs="Arial"/>
          <w:b/>
          <w:i/>
          <w:lang w:eastAsia="en-US"/>
        </w:rPr>
        <w:t>ordination and training related)</w:t>
      </w:r>
    </w:p>
    <w:p w14:paraId="5D0AC9C7" w14:textId="663A253C"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Attention should be paid not only to the challenges to co</w:t>
      </w:r>
      <w:r w:rsidR="00D42EFC">
        <w:rPr>
          <w:rFonts w:ascii="Arial" w:hAnsi="Arial" w:cs="Arial"/>
          <w:lang w:eastAsia="en-US"/>
        </w:rPr>
        <w:t>-</w:t>
      </w:r>
      <w:r w:rsidRPr="00EC4251">
        <w:rPr>
          <w:rFonts w:ascii="Arial" w:hAnsi="Arial" w:cs="Arial"/>
          <w:lang w:eastAsia="en-US"/>
        </w:rPr>
        <w:t>ordination between HRCs in local bar associations and UTBA, but also co</w:t>
      </w:r>
      <w:r w:rsidR="00D42EFC">
        <w:rPr>
          <w:rFonts w:ascii="Arial" w:hAnsi="Arial" w:cs="Arial"/>
          <w:lang w:eastAsia="en-US"/>
        </w:rPr>
        <w:t>-</w:t>
      </w:r>
      <w:r w:rsidRPr="00EC4251">
        <w:rPr>
          <w:rFonts w:ascii="Arial" w:hAnsi="Arial" w:cs="Arial"/>
          <w:lang w:eastAsia="en-US"/>
        </w:rPr>
        <w:t xml:space="preserve">ordination between the HRC in a local bar association and right-based specific commissions (children rights commission, refugee commission, access to justice commission and etc.) in the same bar association. </w:t>
      </w:r>
    </w:p>
    <w:p w14:paraId="01EBC1C5"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Taking into account the diversity of local bar associations, the possibility of preparing multiple model regulations on HRCs should be considered as an option. </w:t>
      </w:r>
    </w:p>
    <w:p w14:paraId="4C755A50"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The modules for training should be designed based on specific rights and taking into account the different training needs of each region. </w:t>
      </w:r>
    </w:p>
    <w:p w14:paraId="4D168E4C"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The experience and knowledge of the human rights education network, consisting of 20 institutions supported by the EU, and other similar projects should be exploited, with the possibility of inviting their representatives for the working group meetings and need assessment visits. </w:t>
      </w:r>
    </w:p>
    <w:p w14:paraId="755DE547" w14:textId="156A0BCE" w:rsidR="005C4047" w:rsidRPr="00EC4251" w:rsidRDefault="005C4047" w:rsidP="005C4047">
      <w:pPr>
        <w:spacing w:before="0" w:after="160" w:line="259" w:lineRule="auto"/>
        <w:rPr>
          <w:rFonts w:ascii="Arial" w:hAnsi="Arial" w:cs="Arial"/>
          <w:b/>
          <w:i/>
          <w:lang w:eastAsia="en-US"/>
        </w:rPr>
      </w:pPr>
      <w:r w:rsidRPr="00EC4251">
        <w:rPr>
          <w:rFonts w:ascii="Arial" w:hAnsi="Arial" w:cs="Arial"/>
          <w:b/>
          <w:i/>
          <w:lang w:eastAsia="en-US"/>
        </w:rPr>
        <w:t xml:space="preserve">Improvements/updates to the </w:t>
      </w:r>
      <w:r w:rsidR="00CA1D47">
        <w:rPr>
          <w:rFonts w:ascii="Arial" w:hAnsi="Arial" w:cs="Arial"/>
          <w:b/>
          <w:i/>
          <w:lang w:eastAsia="en-US"/>
        </w:rPr>
        <w:t>logical framework</w:t>
      </w:r>
      <w:r w:rsidRPr="00EC4251">
        <w:rPr>
          <w:rFonts w:ascii="Arial" w:hAnsi="Arial" w:cs="Arial"/>
          <w:b/>
          <w:i/>
          <w:lang w:eastAsia="en-US"/>
        </w:rPr>
        <w:t xml:space="preserve"> and indicative action plan</w:t>
      </w:r>
    </w:p>
    <w:p w14:paraId="2E31D5AC" w14:textId="20539B5B" w:rsidR="005C4047" w:rsidRPr="00EC4251" w:rsidRDefault="00CA1D47" w:rsidP="005C4047">
      <w:pPr>
        <w:numPr>
          <w:ilvl w:val="0"/>
          <w:numId w:val="25"/>
        </w:numPr>
        <w:spacing w:before="0" w:after="160" w:line="259" w:lineRule="auto"/>
        <w:contextualSpacing/>
        <w:jc w:val="left"/>
        <w:rPr>
          <w:rFonts w:ascii="Arial" w:hAnsi="Arial" w:cs="Arial"/>
          <w:lang w:eastAsia="en-US"/>
        </w:rPr>
      </w:pPr>
      <w:r>
        <w:rPr>
          <w:rFonts w:ascii="Arial" w:hAnsi="Arial" w:cs="Arial"/>
          <w:lang w:eastAsia="en-US"/>
        </w:rPr>
        <w:t>Logical framework</w:t>
      </w:r>
      <w:r w:rsidR="005C4047" w:rsidRPr="00EC4251">
        <w:rPr>
          <w:rFonts w:ascii="Arial" w:hAnsi="Arial" w:cs="Arial"/>
          <w:lang w:eastAsia="en-US"/>
        </w:rPr>
        <w:t xml:space="preserve"> should include a column demonstrating baseline values, so that the progress made through the project can be measured. </w:t>
      </w:r>
    </w:p>
    <w:p w14:paraId="48DEEB25"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In order to more accurately demonstrate the achievements of the project, some indicators can be also improved. For this purpose, a monitoring plan for the collection of indicators should be prepared by the CoE together with the UTBA. </w:t>
      </w:r>
    </w:p>
    <w:p w14:paraId="2AEFC51B"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The necessary revisions should be made to the indicative action plan. </w:t>
      </w:r>
    </w:p>
    <w:p w14:paraId="4B696E68" w14:textId="427BAA68"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Changes to the </w:t>
      </w:r>
      <w:r w:rsidR="00CA1D47">
        <w:rPr>
          <w:rFonts w:ascii="Arial" w:hAnsi="Arial" w:cs="Arial"/>
          <w:lang w:eastAsia="en-US"/>
        </w:rPr>
        <w:t>logical framework</w:t>
      </w:r>
      <w:r w:rsidRPr="00EC4251">
        <w:rPr>
          <w:rFonts w:ascii="Arial" w:hAnsi="Arial" w:cs="Arial"/>
          <w:lang w:eastAsia="en-US"/>
        </w:rPr>
        <w:t xml:space="preserve"> and indicative action plan should be submitted to the CFCU either via official written notification or addendum</w:t>
      </w:r>
      <w:proofErr w:type="gramStart"/>
      <w:r w:rsidRPr="00EC4251">
        <w:rPr>
          <w:rFonts w:ascii="Arial" w:hAnsi="Arial" w:cs="Arial"/>
          <w:lang w:eastAsia="en-US"/>
        </w:rPr>
        <w:t>..</w:t>
      </w:r>
      <w:proofErr w:type="gramEnd"/>
      <w:r w:rsidRPr="00EC4251">
        <w:rPr>
          <w:rFonts w:ascii="Arial" w:hAnsi="Arial" w:cs="Arial"/>
          <w:lang w:eastAsia="en-US"/>
        </w:rPr>
        <w:t xml:space="preserve"> </w:t>
      </w:r>
    </w:p>
    <w:p w14:paraId="26BD5E34" w14:textId="77777777" w:rsidR="005C4047" w:rsidRPr="00EC4251" w:rsidRDefault="005C4047" w:rsidP="005C4047">
      <w:pPr>
        <w:spacing w:before="0" w:after="160" w:line="259" w:lineRule="auto"/>
        <w:rPr>
          <w:rFonts w:ascii="Arial" w:hAnsi="Arial" w:cs="Arial"/>
          <w:b/>
          <w:u w:val="single"/>
          <w:lang w:eastAsia="en-US"/>
        </w:rPr>
      </w:pPr>
      <w:r w:rsidRPr="00EC4251">
        <w:rPr>
          <w:rFonts w:ascii="Arial" w:hAnsi="Arial" w:cs="Arial"/>
          <w:b/>
          <w:u w:val="single"/>
          <w:lang w:eastAsia="en-US"/>
        </w:rPr>
        <w:t>Conclusions and Follow-up</w:t>
      </w:r>
    </w:p>
    <w:p w14:paraId="49D3C33D"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The UTBA will inform the CoE about the exact date of elections for each pilot bar association</w:t>
      </w:r>
    </w:p>
    <w:p w14:paraId="5BF5C689" w14:textId="1D45220A"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The CoE will work with UTBA in making necessary improvements to the </w:t>
      </w:r>
      <w:r w:rsidR="00CA1D47">
        <w:rPr>
          <w:rFonts w:ascii="Arial" w:hAnsi="Arial" w:cs="Arial"/>
          <w:lang w:eastAsia="en-US"/>
        </w:rPr>
        <w:t>logical framework</w:t>
      </w:r>
      <w:r w:rsidRPr="00EC4251">
        <w:rPr>
          <w:rFonts w:ascii="Arial" w:hAnsi="Arial" w:cs="Arial"/>
          <w:lang w:eastAsia="en-US"/>
        </w:rPr>
        <w:t xml:space="preserve"> and indicative action plan</w:t>
      </w:r>
    </w:p>
    <w:p w14:paraId="7ECE6BA1"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Any changes in the DoA and Budget shall be submitted to the CFCU either via official written notification or addendum, in line with the General Conditions provisions</w:t>
      </w:r>
    </w:p>
    <w:p w14:paraId="5003F4FA"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The project team will prepare a detailed work plan for the initial period</w:t>
      </w:r>
    </w:p>
    <w:p w14:paraId="42D9ED77"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The date of the launching event has been strongly suggested to be maintained as 13 September</w:t>
      </w:r>
    </w:p>
    <w:p w14:paraId="3D77D57B"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The next Steering Committee meeting has been proposed as 16 November. </w:t>
      </w:r>
    </w:p>
    <w:p w14:paraId="3945B510" w14:textId="77777777" w:rsidR="005C4047" w:rsidRPr="00EC4251" w:rsidRDefault="005C4047" w:rsidP="005C4047">
      <w:pPr>
        <w:spacing w:before="0" w:after="160" w:line="259" w:lineRule="auto"/>
        <w:rPr>
          <w:rFonts w:ascii="Arial" w:hAnsi="Arial" w:cs="Arial"/>
          <w:b/>
          <w:u w:val="single"/>
          <w:lang w:eastAsia="en-US"/>
        </w:rPr>
      </w:pPr>
    </w:p>
    <w:p w14:paraId="423FF76F" w14:textId="77777777" w:rsidR="005C4047" w:rsidRPr="00EC4251" w:rsidRDefault="005C4047" w:rsidP="005C4047">
      <w:pPr>
        <w:spacing w:before="0" w:after="160" w:line="259" w:lineRule="auto"/>
        <w:jc w:val="center"/>
        <w:rPr>
          <w:rFonts w:ascii="Arial" w:hAnsi="Arial" w:cs="Arial"/>
          <w:b/>
          <w:u w:val="single"/>
          <w:lang w:eastAsia="en-US"/>
        </w:rPr>
      </w:pPr>
    </w:p>
    <w:p w14:paraId="2B044840" w14:textId="77777777" w:rsidR="005C4047" w:rsidRPr="00EC4251" w:rsidRDefault="00E54DED" w:rsidP="005C4047">
      <w:pPr>
        <w:spacing w:before="0" w:after="160" w:line="259" w:lineRule="auto"/>
        <w:jc w:val="center"/>
        <w:rPr>
          <w:rFonts w:ascii="Arial" w:hAnsi="Arial" w:cs="Arial"/>
          <w:b/>
          <w:u w:val="single"/>
          <w:lang w:eastAsia="en-US"/>
        </w:rPr>
      </w:pPr>
      <w:r>
        <w:rPr>
          <w:rFonts w:ascii="Arial" w:hAnsi="Arial" w:cs="Arial"/>
          <w:b/>
          <w:u w:val="single"/>
          <w:lang w:eastAsia="en-US"/>
        </w:rPr>
        <w:t xml:space="preserve">TASLAK </w:t>
      </w:r>
      <w:r w:rsidR="005C4047" w:rsidRPr="00EC4251">
        <w:rPr>
          <w:rFonts w:ascii="Arial" w:hAnsi="Arial" w:cs="Arial"/>
          <w:b/>
          <w:u w:val="single"/>
          <w:lang w:eastAsia="en-US"/>
        </w:rPr>
        <w:t xml:space="preserve">TOPLANTI ÖZETİ </w:t>
      </w:r>
    </w:p>
    <w:p w14:paraId="5E547A71" w14:textId="77777777" w:rsidR="005C4047" w:rsidRPr="00EC4251" w:rsidRDefault="005C4047" w:rsidP="005C4047">
      <w:pPr>
        <w:spacing w:before="0" w:after="160" w:line="259" w:lineRule="auto"/>
        <w:ind w:left="360"/>
        <w:jc w:val="center"/>
        <w:rPr>
          <w:rFonts w:ascii="Arial" w:hAnsi="Arial" w:cs="Arial"/>
          <w:lang w:eastAsia="en-US"/>
        </w:rPr>
      </w:pPr>
    </w:p>
    <w:p w14:paraId="69EA2DEB" w14:textId="77777777" w:rsidR="005C4047" w:rsidRPr="00EC4251" w:rsidRDefault="005C4047" w:rsidP="005C4047">
      <w:pPr>
        <w:numPr>
          <w:ilvl w:val="0"/>
          <w:numId w:val="26"/>
        </w:numPr>
        <w:spacing w:before="0" w:after="160" w:line="259" w:lineRule="auto"/>
        <w:contextualSpacing/>
        <w:jc w:val="left"/>
        <w:rPr>
          <w:rFonts w:ascii="Arial" w:hAnsi="Arial" w:cs="Arial"/>
          <w:lang w:eastAsia="en-US"/>
        </w:rPr>
      </w:pPr>
      <w:r w:rsidRPr="00EC4251">
        <w:rPr>
          <w:rFonts w:ascii="Arial" w:hAnsi="Arial" w:cs="Arial"/>
          <w:lang w:eastAsia="en-US"/>
        </w:rPr>
        <w:t xml:space="preserve">Proje hedefi ve beklenen sonuçların açıklığa kavuşturulması </w:t>
      </w:r>
    </w:p>
    <w:p w14:paraId="57F08DA6" w14:textId="77777777" w:rsidR="005C4047" w:rsidRPr="00EC4251" w:rsidRDefault="005C4047" w:rsidP="005C4047">
      <w:pPr>
        <w:numPr>
          <w:ilvl w:val="0"/>
          <w:numId w:val="26"/>
        </w:numPr>
        <w:spacing w:before="0" w:after="160" w:line="259" w:lineRule="auto"/>
        <w:contextualSpacing/>
        <w:jc w:val="left"/>
        <w:rPr>
          <w:rFonts w:ascii="Arial" w:hAnsi="Arial" w:cs="Arial"/>
          <w:lang w:eastAsia="en-US"/>
        </w:rPr>
      </w:pPr>
      <w:r w:rsidRPr="00EC4251">
        <w:rPr>
          <w:rFonts w:ascii="Arial" w:hAnsi="Arial" w:cs="Arial"/>
          <w:lang w:eastAsia="en-US"/>
        </w:rPr>
        <w:t xml:space="preserve">Faaliyetler ve Eylem Planı </w:t>
      </w:r>
    </w:p>
    <w:p w14:paraId="42770E1E" w14:textId="77777777" w:rsidR="005C4047" w:rsidRPr="00EC4251" w:rsidRDefault="005C4047" w:rsidP="005C4047">
      <w:pPr>
        <w:numPr>
          <w:ilvl w:val="0"/>
          <w:numId w:val="26"/>
        </w:numPr>
        <w:spacing w:before="0" w:after="160" w:line="259" w:lineRule="auto"/>
        <w:contextualSpacing/>
        <w:jc w:val="left"/>
        <w:rPr>
          <w:rFonts w:ascii="Arial" w:hAnsi="Arial" w:cs="Arial"/>
          <w:lang w:eastAsia="en-US"/>
        </w:rPr>
      </w:pPr>
      <w:r w:rsidRPr="00EC4251">
        <w:rPr>
          <w:rFonts w:ascii="Arial" w:hAnsi="Arial" w:cs="Arial"/>
          <w:lang w:eastAsia="en-US"/>
        </w:rPr>
        <w:t>Proje ortaklarının görev ve sorumlulukları (proje yönetimi)</w:t>
      </w:r>
    </w:p>
    <w:p w14:paraId="6C65758E" w14:textId="77777777" w:rsidR="005C4047" w:rsidRPr="00EC4251" w:rsidRDefault="005C4047" w:rsidP="005C4047">
      <w:pPr>
        <w:numPr>
          <w:ilvl w:val="0"/>
          <w:numId w:val="26"/>
        </w:numPr>
        <w:spacing w:before="0" w:after="160" w:line="259" w:lineRule="auto"/>
        <w:contextualSpacing/>
        <w:jc w:val="left"/>
        <w:rPr>
          <w:rFonts w:ascii="Arial" w:hAnsi="Arial" w:cs="Arial"/>
          <w:lang w:eastAsia="en-US"/>
        </w:rPr>
      </w:pPr>
      <w:r w:rsidRPr="00EC4251">
        <w:rPr>
          <w:rFonts w:ascii="Arial" w:hAnsi="Arial" w:cs="Arial"/>
          <w:lang w:eastAsia="en-US"/>
        </w:rPr>
        <w:t xml:space="preserve">Hazırlık faaliyetlerinin düzenlenmesi </w:t>
      </w:r>
    </w:p>
    <w:p w14:paraId="0B5BAE91" w14:textId="77777777" w:rsidR="005C4047" w:rsidRPr="00EC4251" w:rsidRDefault="005C4047" w:rsidP="005C4047">
      <w:pPr>
        <w:spacing w:before="0" w:after="160" w:line="259" w:lineRule="auto"/>
        <w:rPr>
          <w:rFonts w:ascii="Arial" w:hAnsi="Arial" w:cs="Arial"/>
          <w:b/>
          <w:u w:val="single"/>
          <w:lang w:eastAsia="en-US"/>
        </w:rPr>
      </w:pPr>
    </w:p>
    <w:p w14:paraId="5744AC64" w14:textId="77777777" w:rsidR="005C4047" w:rsidRPr="00EC4251" w:rsidRDefault="005C4047" w:rsidP="005C4047">
      <w:pPr>
        <w:spacing w:before="0" w:after="160" w:line="259" w:lineRule="auto"/>
        <w:rPr>
          <w:rFonts w:ascii="Arial" w:hAnsi="Arial" w:cs="Arial"/>
          <w:b/>
          <w:u w:val="single"/>
          <w:lang w:eastAsia="en-US"/>
        </w:rPr>
      </w:pPr>
      <w:r w:rsidRPr="00EC4251">
        <w:rPr>
          <w:rFonts w:ascii="Arial" w:hAnsi="Arial" w:cs="Arial"/>
          <w:b/>
          <w:u w:val="single"/>
          <w:lang w:eastAsia="en-US"/>
        </w:rPr>
        <w:t xml:space="preserve">Açılış </w:t>
      </w:r>
    </w:p>
    <w:p w14:paraId="00966F9E" w14:textId="77777777" w:rsidR="005C4047" w:rsidRPr="00EC4251" w:rsidRDefault="005C4047" w:rsidP="005C4047">
      <w:pPr>
        <w:numPr>
          <w:ilvl w:val="0"/>
          <w:numId w:val="24"/>
        </w:numPr>
        <w:spacing w:before="0" w:after="160" w:line="259" w:lineRule="auto"/>
        <w:contextualSpacing/>
        <w:jc w:val="left"/>
        <w:rPr>
          <w:rFonts w:ascii="Arial" w:hAnsi="Arial" w:cs="Arial"/>
          <w:lang w:eastAsia="en-US"/>
        </w:rPr>
      </w:pPr>
      <w:r w:rsidRPr="00EC4251">
        <w:rPr>
          <w:rFonts w:ascii="Arial" w:hAnsi="Arial" w:cs="Arial"/>
          <w:lang w:eastAsia="en-US"/>
        </w:rPr>
        <w:t>Tüm proje ortaklarının ve paydaşların temsilcileri projeye tam destek vereceklerini ifade etmişlerdir.</w:t>
      </w:r>
    </w:p>
    <w:p w14:paraId="2644BA78" w14:textId="77777777" w:rsidR="005C4047" w:rsidRPr="00EC4251" w:rsidRDefault="005C4047" w:rsidP="005C4047">
      <w:pPr>
        <w:numPr>
          <w:ilvl w:val="0"/>
          <w:numId w:val="24"/>
        </w:numPr>
        <w:spacing w:before="0" w:after="160" w:line="259" w:lineRule="auto"/>
        <w:contextualSpacing/>
        <w:jc w:val="left"/>
        <w:rPr>
          <w:rFonts w:ascii="Arial" w:hAnsi="Arial" w:cs="Arial"/>
          <w:lang w:eastAsia="en-US"/>
        </w:rPr>
      </w:pPr>
      <w:r w:rsidRPr="00EC4251">
        <w:rPr>
          <w:rFonts w:ascii="Arial" w:hAnsi="Arial" w:cs="Arial"/>
          <w:lang w:eastAsia="en-US"/>
        </w:rPr>
        <w:t xml:space="preserve">Proje sunumundan sonra katılımcılar arasında görüş alış verişi devam etmiştir, söz konusu sunum bu raporun eki olarak ilginize sunulmaktadır. </w:t>
      </w:r>
    </w:p>
    <w:p w14:paraId="35B25EAB" w14:textId="77777777" w:rsidR="005C4047" w:rsidRPr="00EC4251" w:rsidRDefault="005C4047" w:rsidP="005C4047">
      <w:pPr>
        <w:spacing w:before="0" w:after="160" w:line="259" w:lineRule="auto"/>
        <w:rPr>
          <w:rFonts w:ascii="Arial" w:hAnsi="Arial" w:cs="Arial"/>
          <w:b/>
          <w:u w:val="single"/>
          <w:lang w:eastAsia="en-US"/>
        </w:rPr>
      </w:pPr>
      <w:r w:rsidRPr="00EC4251">
        <w:rPr>
          <w:rFonts w:ascii="Arial" w:hAnsi="Arial" w:cs="Arial"/>
          <w:b/>
          <w:u w:val="single"/>
          <w:lang w:eastAsia="en-US"/>
        </w:rPr>
        <w:t xml:space="preserve">Görüşülen temel konular </w:t>
      </w:r>
    </w:p>
    <w:p w14:paraId="16E699A2" w14:textId="77777777" w:rsidR="005C4047" w:rsidRPr="00EC4251" w:rsidRDefault="005C4047" w:rsidP="005C4047">
      <w:pPr>
        <w:numPr>
          <w:ilvl w:val="0"/>
          <w:numId w:val="24"/>
        </w:numPr>
        <w:spacing w:before="0" w:after="160" w:line="259" w:lineRule="auto"/>
        <w:contextualSpacing/>
        <w:jc w:val="left"/>
        <w:rPr>
          <w:rFonts w:ascii="Arial" w:hAnsi="Arial" w:cs="Arial"/>
          <w:lang w:eastAsia="en-US"/>
        </w:rPr>
      </w:pPr>
      <w:r w:rsidRPr="00EC4251">
        <w:rPr>
          <w:rFonts w:ascii="Arial" w:hAnsi="Arial" w:cs="Arial"/>
          <w:lang w:eastAsia="en-US"/>
        </w:rPr>
        <w:t xml:space="preserve">Eylül ve Ekim ayında pilot barolarda gerçekleştirilecek seçimlerin proje açılış etkinliği ve ihtiyaç değerlendirme ziyaretlerine etkisi </w:t>
      </w:r>
    </w:p>
    <w:p w14:paraId="27A08D02" w14:textId="77777777" w:rsidR="005C4047" w:rsidRPr="00EC4251" w:rsidRDefault="005C4047" w:rsidP="005C4047">
      <w:pPr>
        <w:numPr>
          <w:ilvl w:val="0"/>
          <w:numId w:val="24"/>
        </w:numPr>
        <w:spacing w:before="0" w:after="160" w:line="259" w:lineRule="auto"/>
        <w:contextualSpacing/>
        <w:jc w:val="left"/>
        <w:rPr>
          <w:rFonts w:ascii="Arial" w:hAnsi="Arial" w:cs="Arial"/>
          <w:lang w:eastAsia="en-US"/>
        </w:rPr>
      </w:pPr>
      <w:r w:rsidRPr="00EC4251">
        <w:rPr>
          <w:rFonts w:ascii="Arial" w:hAnsi="Arial" w:cs="Arial"/>
          <w:lang w:eastAsia="en-US"/>
        </w:rPr>
        <w:t xml:space="preserve">Çalışma ziyareti (ÇZ) ve görevlendirmelerin düzenlenmesi </w:t>
      </w:r>
    </w:p>
    <w:p w14:paraId="554E3F32" w14:textId="77777777" w:rsidR="005C4047" w:rsidRPr="00EC4251" w:rsidRDefault="005C4047" w:rsidP="005C4047">
      <w:pPr>
        <w:numPr>
          <w:ilvl w:val="0"/>
          <w:numId w:val="24"/>
        </w:numPr>
        <w:spacing w:before="0" w:after="160" w:line="259" w:lineRule="auto"/>
        <w:contextualSpacing/>
        <w:jc w:val="left"/>
        <w:rPr>
          <w:rFonts w:ascii="Arial" w:hAnsi="Arial" w:cs="Arial"/>
          <w:lang w:eastAsia="en-US"/>
        </w:rPr>
      </w:pPr>
      <w:r w:rsidRPr="00EC4251">
        <w:rPr>
          <w:rFonts w:ascii="Arial" w:hAnsi="Arial" w:cs="Arial"/>
          <w:lang w:eastAsia="en-US"/>
        </w:rPr>
        <w:t xml:space="preserve">Avukat eğiticilerin sayısı, eğiticiler için seçim kriterleri ve yöntemi, eğitici eğitimleri, aşamalı eğitim oturumlarına katılımcı olarak doğru kişilerin seçilmesinin önemi dahil olmak üzere eğitimle ilgili faaliyetlerin yönetimi </w:t>
      </w:r>
    </w:p>
    <w:p w14:paraId="35DB4738" w14:textId="77777777" w:rsidR="005C4047" w:rsidRPr="00EC4251" w:rsidRDefault="005C4047" w:rsidP="005C4047">
      <w:pPr>
        <w:numPr>
          <w:ilvl w:val="0"/>
          <w:numId w:val="24"/>
        </w:numPr>
        <w:spacing w:before="0" w:after="160" w:line="259" w:lineRule="auto"/>
        <w:contextualSpacing/>
        <w:jc w:val="left"/>
        <w:rPr>
          <w:rFonts w:ascii="Arial" w:hAnsi="Arial" w:cs="Arial"/>
          <w:lang w:eastAsia="en-US"/>
        </w:rPr>
      </w:pPr>
      <w:r w:rsidRPr="00EC4251">
        <w:rPr>
          <w:rFonts w:ascii="Arial" w:hAnsi="Arial" w:cs="Arial"/>
          <w:lang w:eastAsia="en-US"/>
        </w:rPr>
        <w:t xml:space="preserve">Barolardaki İnsan Hakları Merkezleri (İHM) ile Türkiye Barolar Birliği (TBB) arasındaki koordinasyona dair olası zorluklar </w:t>
      </w:r>
    </w:p>
    <w:p w14:paraId="3847F1F5" w14:textId="77777777" w:rsidR="005C4047" w:rsidRPr="00EC4251" w:rsidRDefault="005C4047" w:rsidP="005C4047">
      <w:pPr>
        <w:numPr>
          <w:ilvl w:val="0"/>
          <w:numId w:val="24"/>
        </w:numPr>
        <w:spacing w:before="0" w:after="160" w:line="259" w:lineRule="auto"/>
        <w:contextualSpacing/>
        <w:jc w:val="left"/>
        <w:rPr>
          <w:rFonts w:ascii="Arial" w:hAnsi="Arial" w:cs="Arial"/>
          <w:lang w:eastAsia="en-US"/>
        </w:rPr>
      </w:pPr>
      <w:r w:rsidRPr="00EC4251">
        <w:rPr>
          <w:rFonts w:ascii="Arial" w:hAnsi="Arial" w:cs="Arial"/>
          <w:lang w:eastAsia="en-US"/>
        </w:rPr>
        <w:t xml:space="preserve">Proje eylem planı ve mantıksal çerçevenin gözden geçirilmesi/güncellenmesi </w:t>
      </w:r>
    </w:p>
    <w:p w14:paraId="3B1A09D6" w14:textId="77777777" w:rsidR="005C4047" w:rsidRPr="00EC4251" w:rsidRDefault="005C4047" w:rsidP="005C4047">
      <w:pPr>
        <w:numPr>
          <w:ilvl w:val="0"/>
          <w:numId w:val="24"/>
        </w:numPr>
        <w:spacing w:before="0" w:after="160" w:line="259" w:lineRule="auto"/>
        <w:contextualSpacing/>
        <w:jc w:val="left"/>
        <w:rPr>
          <w:rFonts w:ascii="Arial" w:hAnsi="Arial" w:cs="Arial"/>
          <w:lang w:eastAsia="en-US"/>
        </w:rPr>
      </w:pPr>
      <w:r w:rsidRPr="00EC4251">
        <w:rPr>
          <w:rFonts w:ascii="Arial" w:hAnsi="Arial" w:cs="Arial"/>
          <w:lang w:eastAsia="en-US"/>
        </w:rPr>
        <w:t xml:space="preserve">Bir sonraki Yürütme Kurulu (YK) toplantı tarihinin belirlenmesi </w:t>
      </w:r>
    </w:p>
    <w:p w14:paraId="70F83BAB" w14:textId="77777777" w:rsidR="005C4047" w:rsidRPr="00EC4251" w:rsidRDefault="005C4047" w:rsidP="005C4047">
      <w:pPr>
        <w:spacing w:before="0" w:after="160" w:line="259" w:lineRule="auto"/>
        <w:rPr>
          <w:rFonts w:ascii="Arial" w:hAnsi="Arial" w:cs="Arial"/>
          <w:b/>
          <w:u w:val="single"/>
          <w:lang w:eastAsia="en-US"/>
        </w:rPr>
      </w:pPr>
      <w:r w:rsidRPr="00EC4251">
        <w:rPr>
          <w:rFonts w:ascii="Arial" w:hAnsi="Arial" w:cs="Arial"/>
          <w:b/>
          <w:u w:val="single"/>
          <w:lang w:eastAsia="en-US"/>
        </w:rPr>
        <w:t>Öneriler / Tespitler</w:t>
      </w:r>
    </w:p>
    <w:p w14:paraId="7E1602A8" w14:textId="77777777" w:rsidR="005C4047" w:rsidRPr="00EC4251" w:rsidRDefault="005C4047" w:rsidP="005C4047">
      <w:pPr>
        <w:spacing w:before="0" w:after="160" w:line="259" w:lineRule="auto"/>
        <w:rPr>
          <w:rFonts w:ascii="Arial" w:hAnsi="Arial" w:cs="Arial"/>
          <w:b/>
          <w:i/>
          <w:lang w:eastAsia="en-US"/>
        </w:rPr>
      </w:pPr>
      <w:r w:rsidRPr="00EC4251">
        <w:rPr>
          <w:rFonts w:ascii="Arial" w:hAnsi="Arial" w:cs="Arial"/>
          <w:b/>
          <w:i/>
          <w:lang w:eastAsia="en-US"/>
        </w:rPr>
        <w:t xml:space="preserve">Faaliyet tarihleri: </w:t>
      </w:r>
    </w:p>
    <w:p w14:paraId="2D70EAD5"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Proje açılış etkinliği ve ihtiyaç değerlendirme ziyaretlerinin düzenlenmesi ile ilgili olarak, Eylül-Ekim 2018 döneminde barolarda seçim hazırlıklarının gerçekleştirileceği konusuna dikkat edilmelidir (barolarda seçimlerin iki yılda bir ve Ekim ayının ikinci ve üçüncü haftası tamamlanmış olması gerektiği belirtilmiştir). Aynı şekilde, faaliyetlerin tarihi belirlenirken Salı ve Perşembe günlerinin duruşma günü olduğu ve bu günlerde mümkün olduğunca faaliyet düzenlememeye çalışılması gerektiği hatırda tutulmalıdır. </w:t>
      </w:r>
    </w:p>
    <w:p w14:paraId="5FEDB456"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Cevaben, ihtiyaç değerlendirme ziyaretleri ve diğer faaliyetlerin uygun şekilde planlanabilmesi amacıyla, baroların kesin seçim tarihleri konusunda proje ekibini bilgilendirmeleri önerilmiştir. Ancak, açılış etkinliği daha çok resmi bir tören niteliğinde olduğundan ve bu tür bir etkinliğin baroların seçimlerinden sonra düzenlenmesinin çok geç olacağı nedeniyle açılış tarihinin 13 Eylül olarak kalması önerilmiştir. Bu durumun dışında, prensip olarak, proje ekibi duruşma günlerinde faaliyet düzenlememeye çalışacaktır. </w:t>
      </w:r>
    </w:p>
    <w:p w14:paraId="3D2C219B"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Aynı nedenlerle, ilk çalışma ziyaretinin en erken Kasım 2018’de gerçekleştirilmesi önerilmiştir ve bu faaliyetlerin projeye yararını en üst seviyede tutabilmek </w:t>
      </w:r>
      <w:proofErr w:type="gramStart"/>
      <w:r w:rsidRPr="00EC4251">
        <w:rPr>
          <w:rFonts w:ascii="Arial" w:hAnsi="Arial" w:cs="Arial"/>
          <w:lang w:eastAsia="en-US"/>
        </w:rPr>
        <w:t>adına</w:t>
      </w:r>
      <w:proofErr w:type="gramEnd"/>
      <w:r w:rsidRPr="00EC4251">
        <w:rPr>
          <w:rFonts w:ascii="Arial" w:hAnsi="Arial" w:cs="Arial"/>
          <w:lang w:eastAsia="en-US"/>
        </w:rPr>
        <w:t xml:space="preserve"> tüm çalışma ziyaretlerinin projenin ilk iki yılında tamamlanmış olması gerektiği hatırlatılmıştır. </w:t>
      </w:r>
    </w:p>
    <w:p w14:paraId="61121365" w14:textId="77777777" w:rsidR="005C4047" w:rsidRPr="00EC4251" w:rsidRDefault="005C4047" w:rsidP="005C4047">
      <w:pPr>
        <w:spacing w:before="0" w:after="160" w:line="259" w:lineRule="auto"/>
        <w:rPr>
          <w:rFonts w:ascii="Arial" w:hAnsi="Arial" w:cs="Arial"/>
          <w:b/>
          <w:i/>
          <w:lang w:eastAsia="en-US"/>
        </w:rPr>
      </w:pPr>
    </w:p>
    <w:p w14:paraId="0D7EEC9A" w14:textId="77777777" w:rsidR="005C4047" w:rsidRDefault="005C4047" w:rsidP="005C4047">
      <w:pPr>
        <w:spacing w:before="0" w:after="160" w:line="259" w:lineRule="auto"/>
        <w:rPr>
          <w:rFonts w:ascii="Arial" w:hAnsi="Arial" w:cs="Arial"/>
          <w:b/>
          <w:i/>
          <w:lang w:eastAsia="en-US"/>
        </w:rPr>
      </w:pPr>
    </w:p>
    <w:p w14:paraId="59477A6E" w14:textId="77777777" w:rsidR="00367082" w:rsidRPr="00EC4251" w:rsidRDefault="00367082" w:rsidP="005C4047">
      <w:pPr>
        <w:spacing w:before="0" w:after="160" w:line="259" w:lineRule="auto"/>
        <w:rPr>
          <w:rFonts w:ascii="Arial" w:hAnsi="Arial" w:cs="Arial"/>
          <w:b/>
          <w:i/>
          <w:lang w:eastAsia="en-US"/>
        </w:rPr>
      </w:pPr>
    </w:p>
    <w:p w14:paraId="2630A76D" w14:textId="77777777" w:rsidR="005C4047" w:rsidRPr="00EC4251" w:rsidRDefault="005C4047" w:rsidP="005C4047">
      <w:pPr>
        <w:spacing w:before="0" w:after="160" w:line="259" w:lineRule="auto"/>
        <w:rPr>
          <w:rFonts w:ascii="Arial" w:hAnsi="Arial" w:cs="Arial"/>
          <w:b/>
          <w:i/>
          <w:lang w:eastAsia="en-US"/>
        </w:rPr>
      </w:pPr>
      <w:r w:rsidRPr="00EC4251">
        <w:rPr>
          <w:rFonts w:ascii="Arial" w:hAnsi="Arial" w:cs="Arial"/>
          <w:b/>
          <w:i/>
          <w:lang w:eastAsia="en-US"/>
        </w:rPr>
        <w:t xml:space="preserve">Baro seçimlerinin İHM’ler üzerindeki etkisi </w:t>
      </w:r>
    </w:p>
    <w:p w14:paraId="3393D5CB"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Baro seçimlerinden sonra, İHM’lerin başkanlarının ve üyelerinin görevlendirilmesi Ocak-Şubat aylarını bulacaktır. Bu süreçte, bu toplantıya katılan bazı katılımcıların </w:t>
      </w:r>
      <w:r w:rsidRPr="00EC4251">
        <w:rPr>
          <w:rFonts w:ascii="Arial" w:hAnsi="Arial" w:cs="Arial"/>
          <w:lang w:eastAsia="en-US"/>
        </w:rPr>
        <w:lastRenderedPageBreak/>
        <w:t xml:space="preserve">pozisyonunun değişmesi halinde yaşanabilecek olası koordinasyon eksikliğini önlemek için dikkatli olunmalıdır. Özellikle İnsan Hakları Komisyonu değil de Merkezi ise bu durumun yaşanması muhtemeldir. Olası aksaklıkları önlemek amacıyla, tüm pilot barolar proje hakkında önceden bilgilendirilmelidir. </w:t>
      </w:r>
    </w:p>
    <w:p w14:paraId="497D9461"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7 pilot baro ile de hali hazırda Protokol imzalanmış olduğu ve bu Protokollerin bağlayıcılığının altı çizilmiştir. Bu nedenle, yeni İHM’ler seçildiğinde de bu Protokoller yenilenmeyecektir. Yönetimde değişiklikler olması halinde de bu barolar Protokolü uygulamakla yükümlü olmaya devam edecektir. Bu anlamda koordinasyon ve devamlılığı TBB’deki İHM sağlayacaktır. </w:t>
      </w:r>
    </w:p>
    <w:p w14:paraId="71B21996" w14:textId="77777777" w:rsidR="005C4047" w:rsidRPr="00EC4251" w:rsidRDefault="005C4047" w:rsidP="005C4047">
      <w:pPr>
        <w:spacing w:before="0" w:after="160" w:line="259" w:lineRule="auto"/>
        <w:rPr>
          <w:rFonts w:ascii="Arial" w:hAnsi="Arial" w:cs="Arial"/>
          <w:b/>
          <w:i/>
          <w:lang w:eastAsia="en-US"/>
        </w:rPr>
      </w:pPr>
      <w:r w:rsidRPr="00EC4251">
        <w:rPr>
          <w:rFonts w:ascii="Arial" w:hAnsi="Arial" w:cs="Arial"/>
          <w:b/>
          <w:i/>
          <w:lang w:eastAsia="en-US"/>
        </w:rPr>
        <w:t xml:space="preserve">Avukat eğiticilerin ve katılımcıların seçilmesi </w:t>
      </w:r>
    </w:p>
    <w:p w14:paraId="588C9337"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Eğitici eğitimine katılacak avukatlar, belirlenen kriterlere göre, barolardaki İHM’ler ile işbirliği içerisinde dikkatli bir şekilde seçilmelidir. Bu eğiticiler, kendi meslektaşlarına etkileşimli eğitim vermek için gereken beceri ve bilgiye sahip olmalıdır. Sadece akademisyen olmaları veya uygulamanın içinden gelmeleri yetmeyecektir, hem akademik hem de uygulamaya dönük bilgiyi bir araya getirecek yeteneklere sahip olmaları gerekmektedir. </w:t>
      </w:r>
    </w:p>
    <w:p w14:paraId="23F88B69"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Aynı şekilde, eğitimde kazandıkları bilgi ve becerileri uygulamaya koymalarını sağlamak amacıyla meslektaşlar arası eğitimde görev alacak avukatların seçiminde de gereken özen gösterilmelidir. Aksi takdirde, projenin etkililiğinin tehlikeye girmesi riski söz konusu olacaktır. İnsan hakları davalarına bakan bu eğitimlerden yararlanacak avukatların belirlenmesi konusunda yine barolardaki İHM’ler rehberlik sağlamalıdır. </w:t>
      </w:r>
    </w:p>
    <w:p w14:paraId="1108FA3D"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Proje kapsamında 5,000 avukata eğitim verilmesini sağlamak amacıyla avukat eğiticilerin sayısı 50’den 150’ye çıkarılmalıdır. Buna ek olarak, eğiticilerin bilgi ve becerisini güncel tutmak ve geliştirmek </w:t>
      </w:r>
      <w:proofErr w:type="gramStart"/>
      <w:r w:rsidRPr="00EC4251">
        <w:rPr>
          <w:rFonts w:ascii="Arial" w:hAnsi="Arial" w:cs="Arial"/>
          <w:lang w:eastAsia="en-US"/>
        </w:rPr>
        <w:t>adına</w:t>
      </w:r>
      <w:proofErr w:type="gramEnd"/>
      <w:r w:rsidRPr="00EC4251">
        <w:rPr>
          <w:rFonts w:ascii="Arial" w:hAnsi="Arial" w:cs="Arial"/>
          <w:lang w:eastAsia="en-US"/>
        </w:rPr>
        <w:t xml:space="preserve"> aşamalı eğitimlerin ortasına gelindiğinde ek bir eğitici eğitimi daha yapılması planlanabilir. </w:t>
      </w:r>
    </w:p>
    <w:p w14:paraId="2074A764"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Projeye ilişkin tüm bu değişikliklerle ilgili olarak, Merkezi Finans ve İhale Birimi (MFİB) bir bildirim veya zeyilname (büyük değişiklikler için) yolu ile bilgilendirilmelidir. </w:t>
      </w:r>
    </w:p>
    <w:p w14:paraId="364667C4" w14:textId="77777777" w:rsidR="005C4047" w:rsidRPr="00EC4251" w:rsidRDefault="005C4047" w:rsidP="005C4047">
      <w:pPr>
        <w:spacing w:before="0" w:after="160" w:line="259" w:lineRule="auto"/>
        <w:rPr>
          <w:rFonts w:ascii="Arial" w:hAnsi="Arial" w:cs="Arial"/>
          <w:b/>
          <w:i/>
          <w:lang w:eastAsia="en-US"/>
        </w:rPr>
      </w:pPr>
      <w:r w:rsidRPr="00EC4251">
        <w:rPr>
          <w:rFonts w:ascii="Arial" w:hAnsi="Arial" w:cs="Arial"/>
          <w:b/>
          <w:i/>
          <w:lang w:eastAsia="en-US"/>
        </w:rPr>
        <w:t>İhtiyaçların belirlenmesine ilişkin önemli konular (koordinasyon ve eğitim ile ilgili)</w:t>
      </w:r>
    </w:p>
    <w:p w14:paraId="4607AC22"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Sadece barolardaki İHM’ler ile TBB arasındaki koordinasyon değil aynı zamanda aynı </w:t>
      </w:r>
      <w:proofErr w:type="gramStart"/>
      <w:r w:rsidRPr="00EC4251">
        <w:rPr>
          <w:rFonts w:ascii="Arial" w:hAnsi="Arial" w:cs="Arial"/>
          <w:lang w:eastAsia="en-US"/>
        </w:rPr>
        <w:t>baroda</w:t>
      </w:r>
      <w:proofErr w:type="gramEnd"/>
      <w:r w:rsidRPr="00EC4251">
        <w:rPr>
          <w:rFonts w:ascii="Arial" w:hAnsi="Arial" w:cs="Arial"/>
          <w:lang w:eastAsia="en-US"/>
        </w:rPr>
        <w:t xml:space="preserve"> mevcut İHM ile diğer haklara ilişkin kurulmuş diğer komisyonlar (çocuk hakları komisyonu, mülteci komisyonu, adalete erişim komisyonu, vb.) arasındaki koordinasyona ilişkin zorluklara da önem verilmelidir. </w:t>
      </w:r>
    </w:p>
    <w:p w14:paraId="2F637DB4"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Baroların farklılıkları dikkate alınarak İHM’ler için de birden çok modeli temsil edecek farklı yönetmeliklerin hazırlanması olasılığı bir seçenek olarak düşünülmelidir. </w:t>
      </w:r>
    </w:p>
    <w:p w14:paraId="16DA24B4"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Eğitim modülleri, belirli haklar temelinde ve her bölgenin farklı eğitim ihtiyaçları dikkate alınarak tasarlanmalıdır. </w:t>
      </w:r>
    </w:p>
    <w:p w14:paraId="49BEDDB7"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AB’nin desteklediği 20 kurumdan oluşan İnsan Hakları Eğitimi Ortak Çalışma Ağının bilgi ve deneyiminden ve diğer benzer projelerden yararlanılmalıdır, ayrıca bu ağın temsilcileri çalışma grubu toplantıları ve ihtiyaç değerlendirme ziyaretlerine davet edilebilir. </w:t>
      </w:r>
    </w:p>
    <w:p w14:paraId="3A4C8488" w14:textId="77777777" w:rsidR="005C4047" w:rsidRPr="00EC4251" w:rsidRDefault="005C4047" w:rsidP="005C4047">
      <w:pPr>
        <w:spacing w:before="0" w:after="160" w:line="259" w:lineRule="auto"/>
        <w:rPr>
          <w:rFonts w:ascii="Arial" w:hAnsi="Arial" w:cs="Arial"/>
          <w:b/>
          <w:i/>
          <w:lang w:eastAsia="en-US"/>
        </w:rPr>
      </w:pPr>
    </w:p>
    <w:p w14:paraId="24852116" w14:textId="77777777" w:rsidR="005C4047" w:rsidRPr="00EC4251" w:rsidRDefault="005C4047" w:rsidP="005C4047">
      <w:pPr>
        <w:spacing w:before="0" w:after="160" w:line="259" w:lineRule="auto"/>
        <w:rPr>
          <w:rFonts w:ascii="Arial" w:hAnsi="Arial" w:cs="Arial"/>
          <w:b/>
          <w:i/>
          <w:lang w:eastAsia="en-US"/>
        </w:rPr>
      </w:pPr>
      <w:r w:rsidRPr="00EC4251">
        <w:rPr>
          <w:rFonts w:ascii="Arial" w:hAnsi="Arial" w:cs="Arial"/>
          <w:b/>
          <w:i/>
          <w:lang w:eastAsia="en-US"/>
        </w:rPr>
        <w:t xml:space="preserve">Proje eylem planı ve mantıksal çerçevenin geliştirilmesi/güncellenmesi </w:t>
      </w:r>
    </w:p>
    <w:p w14:paraId="22530E01"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Proje süresince kaydedilen ilerlemenin ölçülmesi için mantıksal çerçeveye temel durum verisini gösteren bir sütun eklenmelidir. </w:t>
      </w:r>
    </w:p>
    <w:p w14:paraId="674CFB00"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Proje başarılarını daha doğru şekilde göstermek amacıyla bazı göstergeler geliştirilebilir. Bu amaçla, AK, TBB ile birlikte, göstergelerin belirlenmesine ilişkin bir izleme planı hazırlamalıdır. </w:t>
      </w:r>
    </w:p>
    <w:p w14:paraId="0F462983"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Proje Eylem Planında gerekli değişiklikler yapılmalıdır. </w:t>
      </w:r>
    </w:p>
    <w:p w14:paraId="11B33965"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lastRenderedPageBreak/>
        <w:t xml:space="preserve">Proje eylem planı ve mantıksal çerçevede yapılan tüm değişiklikler </w:t>
      </w:r>
      <w:r w:rsidR="00B1035B" w:rsidRPr="00EC4251">
        <w:rPr>
          <w:rFonts w:ascii="Arial" w:hAnsi="Arial" w:cs="Arial"/>
          <w:lang w:eastAsia="en-US"/>
        </w:rPr>
        <w:t>resmi bir yazı veya zeyilname yolu ile MFİB’e sunulmalıdır</w:t>
      </w:r>
      <w:r w:rsidRPr="00EC4251">
        <w:rPr>
          <w:rFonts w:ascii="Arial" w:hAnsi="Arial" w:cs="Arial"/>
          <w:lang w:eastAsia="en-US"/>
        </w:rPr>
        <w:t xml:space="preserve">. </w:t>
      </w:r>
    </w:p>
    <w:p w14:paraId="23AD9103" w14:textId="77777777" w:rsidR="005C4047" w:rsidRPr="00EC4251" w:rsidRDefault="005C4047" w:rsidP="005C4047">
      <w:pPr>
        <w:spacing w:before="0" w:after="160" w:line="259" w:lineRule="auto"/>
        <w:rPr>
          <w:rFonts w:ascii="Arial" w:hAnsi="Arial" w:cs="Arial"/>
          <w:b/>
          <w:u w:val="single"/>
          <w:lang w:eastAsia="en-US"/>
        </w:rPr>
      </w:pPr>
      <w:r w:rsidRPr="00EC4251">
        <w:rPr>
          <w:rFonts w:ascii="Arial" w:hAnsi="Arial" w:cs="Arial"/>
          <w:b/>
          <w:u w:val="single"/>
          <w:lang w:eastAsia="en-US"/>
        </w:rPr>
        <w:t xml:space="preserve">Kapanış ve takip edilecek konular </w:t>
      </w:r>
    </w:p>
    <w:p w14:paraId="54A0F834"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TBB, her bir pilot baronun kesin seçim tarihi konusunda AK’yi bilgilendirecektir. </w:t>
      </w:r>
    </w:p>
    <w:p w14:paraId="3E5ED41C"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Proje eylem planı ve mantıksal çerçevede yapılacak gerekli değişiklikler konusunda AK, TBB ile birlikte çalışacaktır. </w:t>
      </w:r>
    </w:p>
    <w:p w14:paraId="56FBFB41"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Proje Tanımında </w:t>
      </w:r>
      <w:r w:rsidR="00C36D36" w:rsidRPr="00EC4251">
        <w:rPr>
          <w:rFonts w:ascii="Arial" w:hAnsi="Arial" w:cs="Arial"/>
          <w:lang w:eastAsia="en-US"/>
        </w:rPr>
        <w:t xml:space="preserve">ve bütçede </w:t>
      </w:r>
      <w:r w:rsidRPr="00EC4251">
        <w:rPr>
          <w:rFonts w:ascii="Arial" w:hAnsi="Arial" w:cs="Arial"/>
          <w:lang w:eastAsia="en-US"/>
        </w:rPr>
        <w:t>yapılacak değişiklikler</w:t>
      </w:r>
      <w:r w:rsidR="00C36D36" w:rsidRPr="00EC4251">
        <w:rPr>
          <w:rFonts w:ascii="Arial" w:hAnsi="Arial" w:cs="Arial"/>
          <w:lang w:eastAsia="en-US"/>
        </w:rPr>
        <w:t xml:space="preserve"> Genel Koşullara </w:t>
      </w:r>
      <w:r w:rsidRPr="00EC4251">
        <w:rPr>
          <w:rFonts w:ascii="Arial" w:hAnsi="Arial" w:cs="Arial"/>
          <w:lang w:eastAsia="en-US"/>
        </w:rPr>
        <w:t xml:space="preserve">uygun şekilde </w:t>
      </w:r>
      <w:r w:rsidR="00C36D36" w:rsidRPr="00EC4251">
        <w:rPr>
          <w:rFonts w:ascii="Arial" w:hAnsi="Arial" w:cs="Arial"/>
          <w:lang w:eastAsia="en-US"/>
        </w:rPr>
        <w:t>resmi bir yazı veya zeyilname yolu ile MFİB’e sunulmalıdır</w:t>
      </w:r>
      <w:r w:rsidRPr="00EC4251">
        <w:rPr>
          <w:rFonts w:ascii="Arial" w:hAnsi="Arial" w:cs="Arial"/>
          <w:lang w:eastAsia="en-US"/>
        </w:rPr>
        <w:t>.</w:t>
      </w:r>
    </w:p>
    <w:p w14:paraId="1BE2D896"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Proje ekibi hazırlık dönemine ilişkin detaylı bir çalışma planı hazırlayacaktır. </w:t>
      </w:r>
    </w:p>
    <w:p w14:paraId="689BC283" w14:textId="77777777" w:rsidR="005C4047" w:rsidRPr="00EC4251" w:rsidRDefault="005C4047" w:rsidP="005C4047">
      <w:pPr>
        <w:numPr>
          <w:ilvl w:val="0"/>
          <w:numId w:val="25"/>
        </w:numPr>
        <w:spacing w:before="0" w:after="160" w:line="259" w:lineRule="auto"/>
        <w:contextualSpacing/>
        <w:jc w:val="left"/>
        <w:rPr>
          <w:rFonts w:ascii="Arial" w:hAnsi="Arial" w:cs="Arial"/>
          <w:lang w:eastAsia="en-US"/>
        </w:rPr>
      </w:pPr>
      <w:r w:rsidRPr="00EC4251">
        <w:rPr>
          <w:rFonts w:ascii="Arial" w:hAnsi="Arial" w:cs="Arial"/>
          <w:lang w:eastAsia="en-US"/>
        </w:rPr>
        <w:t xml:space="preserve">Açılış etkinliğinin tarihinin 13 Eylül olarak kalması önerilmiştir. </w:t>
      </w:r>
    </w:p>
    <w:p w14:paraId="3A821B7E" w14:textId="77777777" w:rsidR="005C4047" w:rsidRPr="00EC4251" w:rsidRDefault="005C4047" w:rsidP="005C4047">
      <w:pPr>
        <w:numPr>
          <w:ilvl w:val="0"/>
          <w:numId w:val="25"/>
        </w:numPr>
        <w:spacing w:before="0" w:after="160" w:line="259" w:lineRule="auto"/>
        <w:contextualSpacing/>
        <w:jc w:val="left"/>
        <w:rPr>
          <w:rFonts w:ascii="Arial" w:hAnsi="Arial" w:cs="Arial"/>
          <w:b/>
          <w:u w:val="single"/>
          <w:lang w:eastAsia="en-US"/>
        </w:rPr>
      </w:pPr>
      <w:r w:rsidRPr="00EC4251">
        <w:rPr>
          <w:rFonts w:ascii="Arial" w:hAnsi="Arial" w:cs="Arial"/>
          <w:lang w:eastAsia="en-US"/>
        </w:rPr>
        <w:t xml:space="preserve">Bir sonraki YK toplantısının 16 Kasım’da yapılması önerilmiştir. </w:t>
      </w:r>
    </w:p>
    <w:p w14:paraId="2C658CF0" w14:textId="77777777" w:rsidR="005C4047" w:rsidRPr="00EC4251" w:rsidRDefault="005C4047" w:rsidP="00A1724C">
      <w:pPr>
        <w:spacing w:before="0" w:after="200" w:line="276" w:lineRule="auto"/>
        <w:jc w:val="left"/>
        <w:rPr>
          <w:rFonts w:ascii="Arial" w:hAnsi="Arial" w:cs="Arial"/>
          <w:b/>
          <w:u w:val="single"/>
          <w:lang w:eastAsia="en-US"/>
        </w:rPr>
      </w:pPr>
      <w:r w:rsidRPr="00EC4251">
        <w:rPr>
          <w:rFonts w:ascii="Arial" w:hAnsi="Arial" w:cs="Arial"/>
          <w:b/>
          <w:u w:val="single"/>
          <w:lang w:eastAsia="en-US"/>
        </w:rPr>
        <w:br w:type="page"/>
      </w:r>
    </w:p>
    <w:p w14:paraId="4EDC96B3" w14:textId="77777777" w:rsidR="005C4047" w:rsidRPr="00EC4251" w:rsidRDefault="005C4047" w:rsidP="005C4047">
      <w:pPr>
        <w:spacing w:before="0" w:after="0"/>
        <w:jc w:val="center"/>
        <w:rPr>
          <w:rFonts w:ascii="Arial" w:hAnsi="Arial" w:cs="Arial"/>
          <w:b/>
          <w:color w:val="365F91" w:themeColor="accent1" w:themeShade="BF"/>
          <w:sz w:val="32"/>
          <w:szCs w:val="32"/>
          <w:lang w:eastAsia="en-US"/>
        </w:rPr>
      </w:pPr>
      <w:r w:rsidRPr="00EC4251">
        <w:rPr>
          <w:rFonts w:ascii="Arial" w:hAnsi="Arial" w:cs="Arial"/>
          <w:b/>
          <w:sz w:val="32"/>
          <w:szCs w:val="32"/>
          <w:lang w:eastAsia="en-US"/>
        </w:rPr>
        <w:lastRenderedPageBreak/>
        <w:t xml:space="preserve">AGENDA / </w:t>
      </w:r>
      <w:r w:rsidRPr="00EC4251">
        <w:rPr>
          <w:rFonts w:ascii="Arial" w:hAnsi="Arial" w:cs="Arial"/>
          <w:b/>
          <w:color w:val="365F91" w:themeColor="accent1" w:themeShade="BF"/>
          <w:sz w:val="32"/>
          <w:szCs w:val="32"/>
          <w:lang w:eastAsia="en-US"/>
        </w:rPr>
        <w:t>GÜNDEM</w:t>
      </w:r>
    </w:p>
    <w:p w14:paraId="7F8E1DC0" w14:textId="77777777" w:rsidR="005C4047" w:rsidRPr="00EC4251" w:rsidRDefault="005C4047" w:rsidP="005C4047">
      <w:pPr>
        <w:spacing w:before="0" w:after="0"/>
        <w:jc w:val="center"/>
        <w:rPr>
          <w:rFonts w:ascii="Arial" w:hAnsi="Arial" w:cs="Arial"/>
          <w:b/>
          <w:color w:val="365F91" w:themeColor="accent1" w:themeShade="BF"/>
          <w:sz w:val="32"/>
          <w:szCs w:val="32"/>
          <w:lang w:eastAsia="en-US"/>
        </w:rPr>
      </w:pPr>
    </w:p>
    <w:p w14:paraId="0A184EF5" w14:textId="77777777" w:rsidR="005C4047" w:rsidRPr="00EC4251" w:rsidRDefault="005C4047" w:rsidP="005C4047">
      <w:pPr>
        <w:spacing w:before="0" w:after="0"/>
        <w:jc w:val="center"/>
        <w:rPr>
          <w:rFonts w:ascii="Arial" w:hAnsi="Arial" w:cs="Arial"/>
          <w:b/>
          <w:color w:val="365F91" w:themeColor="accent1" w:themeShade="BF"/>
          <w:sz w:val="40"/>
          <w:szCs w:val="32"/>
          <w:lang w:eastAsia="en-US"/>
        </w:rPr>
      </w:pPr>
      <w:r w:rsidRPr="00EC4251">
        <w:rPr>
          <w:rFonts w:ascii="Arial" w:hAnsi="Arial" w:cs="Arial"/>
          <w:b/>
          <w:sz w:val="24"/>
          <w:szCs w:val="20"/>
          <w:lang w:eastAsia="en-US"/>
        </w:rPr>
        <w:t>7 JUNE/</w:t>
      </w:r>
      <w:r w:rsidRPr="00EC4251">
        <w:rPr>
          <w:rFonts w:ascii="Arial" w:hAnsi="Arial" w:cs="Arial"/>
          <w:b/>
          <w:sz w:val="36"/>
          <w:szCs w:val="28"/>
          <w:lang w:eastAsia="en-US"/>
        </w:rPr>
        <w:t xml:space="preserve"> </w:t>
      </w:r>
      <w:r w:rsidRPr="00EC4251">
        <w:rPr>
          <w:rFonts w:ascii="Arial" w:hAnsi="Arial" w:cs="Arial"/>
          <w:b/>
          <w:color w:val="365F91" w:themeColor="accent1" w:themeShade="BF"/>
          <w:sz w:val="24"/>
          <w:szCs w:val="20"/>
          <w:lang w:eastAsia="en-US"/>
        </w:rPr>
        <w:t>HAZİRAN</w:t>
      </w:r>
      <w:r w:rsidRPr="00EC4251">
        <w:rPr>
          <w:rFonts w:ascii="Arial" w:hAnsi="Arial" w:cs="Arial"/>
          <w:b/>
          <w:sz w:val="36"/>
          <w:szCs w:val="28"/>
          <w:lang w:eastAsia="en-US"/>
        </w:rPr>
        <w:t xml:space="preserve"> </w:t>
      </w:r>
      <w:r w:rsidRPr="00EC4251">
        <w:rPr>
          <w:rFonts w:ascii="Arial" w:hAnsi="Arial" w:cs="Arial"/>
          <w:b/>
          <w:sz w:val="24"/>
          <w:szCs w:val="20"/>
          <w:lang w:eastAsia="en-US"/>
        </w:rPr>
        <w:t>2018</w:t>
      </w:r>
    </w:p>
    <w:p w14:paraId="6199B863" w14:textId="77777777" w:rsidR="005C4047" w:rsidRPr="00EC4251" w:rsidRDefault="005C4047" w:rsidP="005C4047">
      <w:pPr>
        <w:spacing w:before="0" w:after="0"/>
        <w:rPr>
          <w:rFonts w:ascii="Arial" w:hAnsi="Arial" w:cs="Arial"/>
          <w:b/>
          <w:color w:val="365F91" w:themeColor="accent1" w:themeShade="BF"/>
          <w:sz w:val="20"/>
          <w:szCs w:val="20"/>
          <w:lang w:eastAsia="en-US"/>
        </w:rPr>
      </w:pPr>
    </w:p>
    <w:p w14:paraId="61438E52" w14:textId="77777777" w:rsidR="005C4047" w:rsidRPr="00EC4251" w:rsidRDefault="005C4047" w:rsidP="005C4047">
      <w:pPr>
        <w:spacing w:before="0" w:after="0"/>
        <w:rPr>
          <w:rFonts w:ascii="Arial" w:hAnsi="Arial" w:cs="Arial"/>
          <w:b/>
          <w:lang w:eastAsia="en-US"/>
        </w:rPr>
      </w:pPr>
      <w:r w:rsidRPr="00EC4251">
        <w:rPr>
          <w:rFonts w:ascii="Arial" w:hAnsi="Arial" w:cs="Arial"/>
          <w:b/>
          <w:lang w:eastAsia="en-US"/>
        </w:rPr>
        <w:tab/>
        <w:t>14:00-14:15</w:t>
      </w:r>
      <w:r w:rsidRPr="00EC4251">
        <w:rPr>
          <w:rFonts w:ascii="Arial" w:hAnsi="Arial" w:cs="Arial"/>
          <w:b/>
          <w:lang w:eastAsia="en-US"/>
        </w:rPr>
        <w:tab/>
      </w:r>
      <w:r w:rsidRPr="00EC4251">
        <w:rPr>
          <w:rFonts w:ascii="Arial" w:hAnsi="Arial" w:cs="Arial"/>
          <w:b/>
          <w:lang w:eastAsia="en-US"/>
        </w:rPr>
        <w:tab/>
        <w:t xml:space="preserve">Opening of the meeting and welcome </w:t>
      </w:r>
    </w:p>
    <w:p w14:paraId="77B7D041" w14:textId="77777777" w:rsidR="005C4047" w:rsidRPr="00EC4251" w:rsidRDefault="005C4047" w:rsidP="005C4047">
      <w:pPr>
        <w:spacing w:before="0" w:after="0"/>
        <w:rPr>
          <w:rFonts w:ascii="Arial" w:hAnsi="Arial" w:cs="Arial"/>
          <w:b/>
          <w:color w:val="365F91" w:themeColor="accent1" w:themeShade="BF"/>
          <w:lang w:eastAsia="en-US"/>
        </w:rPr>
      </w:pPr>
      <w:r w:rsidRPr="00EC4251">
        <w:rPr>
          <w:rFonts w:ascii="Arial" w:hAnsi="Arial" w:cs="Arial"/>
          <w:b/>
          <w:lang w:eastAsia="en-US"/>
        </w:rPr>
        <w:tab/>
      </w:r>
      <w:r w:rsidRPr="00EC4251">
        <w:rPr>
          <w:rFonts w:ascii="Arial" w:hAnsi="Arial" w:cs="Arial"/>
          <w:b/>
          <w:lang w:eastAsia="en-US"/>
        </w:rPr>
        <w:tab/>
      </w:r>
      <w:r w:rsidRPr="00EC4251">
        <w:rPr>
          <w:rFonts w:ascii="Arial" w:hAnsi="Arial" w:cs="Arial"/>
          <w:b/>
          <w:lang w:eastAsia="en-US"/>
        </w:rPr>
        <w:tab/>
      </w:r>
      <w:r w:rsidRPr="00EC4251">
        <w:rPr>
          <w:rFonts w:ascii="Arial" w:hAnsi="Arial" w:cs="Arial"/>
          <w:b/>
          <w:lang w:eastAsia="en-US"/>
        </w:rPr>
        <w:tab/>
      </w:r>
      <w:r w:rsidRPr="00EC4251">
        <w:rPr>
          <w:rFonts w:ascii="Arial" w:hAnsi="Arial" w:cs="Arial"/>
          <w:b/>
          <w:color w:val="365F91" w:themeColor="accent1" w:themeShade="BF"/>
          <w:lang w:eastAsia="en-US"/>
        </w:rPr>
        <w:t>Açılış ve hoşgeldiniz</w:t>
      </w:r>
    </w:p>
    <w:p w14:paraId="61BD401A" w14:textId="77777777" w:rsidR="005C4047" w:rsidRPr="00EC4251" w:rsidRDefault="005C4047" w:rsidP="005C4047">
      <w:pPr>
        <w:spacing w:before="0" w:after="0"/>
        <w:rPr>
          <w:rFonts w:ascii="Arial" w:hAnsi="Arial" w:cs="Arial"/>
          <w:b/>
          <w:color w:val="365F91" w:themeColor="accent1" w:themeShade="BF"/>
          <w:lang w:eastAsia="en-US"/>
        </w:rPr>
      </w:pPr>
    </w:p>
    <w:p w14:paraId="34511444" w14:textId="77777777" w:rsidR="005C4047" w:rsidRPr="00EC4251" w:rsidRDefault="005C4047" w:rsidP="005C4047">
      <w:pPr>
        <w:spacing w:before="0" w:after="0"/>
        <w:ind w:left="720"/>
        <w:contextualSpacing/>
        <w:rPr>
          <w:rFonts w:ascii="Arial" w:hAnsi="Arial" w:cs="Arial"/>
          <w:b/>
          <w:color w:val="365F91" w:themeColor="accent1" w:themeShade="BF"/>
          <w:lang w:eastAsia="en-US"/>
        </w:rPr>
      </w:pPr>
      <w:r w:rsidRPr="00EC4251">
        <w:rPr>
          <w:rFonts w:ascii="Arial" w:hAnsi="Arial" w:cs="Arial"/>
          <w:b/>
          <w:i/>
          <w:lang w:eastAsia="en-US"/>
        </w:rPr>
        <w:t>Co-Chair</w:t>
      </w:r>
      <w:r w:rsidRPr="00EC4251">
        <w:rPr>
          <w:rFonts w:ascii="Arial" w:hAnsi="Arial" w:cs="Arial"/>
          <w:b/>
          <w:color w:val="365F91" w:themeColor="accent1" w:themeShade="BF"/>
          <w:lang w:eastAsia="en-US"/>
        </w:rPr>
        <w:t>/ Oturum Başkanı:</w:t>
      </w:r>
    </w:p>
    <w:p w14:paraId="258340FB" w14:textId="77777777" w:rsidR="005C4047" w:rsidRPr="00EC4251" w:rsidRDefault="005C4047" w:rsidP="005C4047">
      <w:pPr>
        <w:numPr>
          <w:ilvl w:val="0"/>
          <w:numId w:val="23"/>
        </w:numPr>
        <w:spacing w:before="0" w:after="0" w:line="259" w:lineRule="auto"/>
        <w:contextualSpacing/>
        <w:jc w:val="left"/>
        <w:rPr>
          <w:rFonts w:ascii="Arial" w:hAnsi="Arial" w:cs="Arial"/>
          <w:b/>
          <w:color w:val="365F91" w:themeColor="accent1" w:themeShade="BF"/>
          <w:lang w:eastAsia="en-US"/>
        </w:rPr>
      </w:pPr>
      <w:r w:rsidRPr="00EC4251">
        <w:rPr>
          <w:rFonts w:ascii="Arial" w:hAnsi="Arial" w:cs="Arial"/>
          <w:b/>
          <w:lang w:eastAsia="en-US"/>
        </w:rPr>
        <w:t>Mr</w:t>
      </w:r>
      <w:r w:rsidRPr="00EC4251">
        <w:rPr>
          <w:rFonts w:ascii="Arial" w:hAnsi="Arial" w:cs="Arial"/>
          <w:b/>
          <w:color w:val="365F91" w:themeColor="accent1" w:themeShade="BF"/>
          <w:lang w:eastAsia="en-US"/>
        </w:rPr>
        <w:t>/Sn.</w:t>
      </w:r>
      <w:r w:rsidRPr="00EC4251">
        <w:rPr>
          <w:rFonts w:ascii="Arial" w:hAnsi="Arial" w:cs="Arial"/>
          <w:b/>
          <w:lang w:eastAsia="en-US"/>
        </w:rPr>
        <w:t xml:space="preserve"> Michael Ingledow</w:t>
      </w:r>
    </w:p>
    <w:p w14:paraId="3760B394" w14:textId="77777777" w:rsidR="005C4047" w:rsidRPr="00EC4251" w:rsidRDefault="005C4047" w:rsidP="005C4047">
      <w:pPr>
        <w:spacing w:before="0" w:after="0"/>
        <w:ind w:left="720"/>
        <w:contextualSpacing/>
        <w:rPr>
          <w:rFonts w:ascii="Arial" w:hAnsi="Arial" w:cs="Arial"/>
          <w:b/>
          <w:i/>
          <w:color w:val="365F91" w:themeColor="accent1" w:themeShade="BF"/>
          <w:lang w:eastAsia="en-US"/>
        </w:rPr>
      </w:pPr>
      <w:r w:rsidRPr="00EC4251">
        <w:rPr>
          <w:rFonts w:ascii="Arial" w:hAnsi="Arial" w:cs="Arial"/>
          <w:b/>
          <w:i/>
          <w:lang w:eastAsia="en-US"/>
        </w:rPr>
        <w:t xml:space="preserve">Head of the Council of Europe Programme Office in Ankara </w:t>
      </w:r>
      <w:r w:rsidRPr="00EC4251">
        <w:rPr>
          <w:rFonts w:ascii="Arial" w:hAnsi="Arial" w:cs="Arial"/>
          <w:b/>
          <w:i/>
          <w:color w:val="365F91" w:themeColor="accent1" w:themeShade="BF"/>
          <w:lang w:eastAsia="en-US"/>
        </w:rPr>
        <w:t>/ Avrupa Konseyi Ankara Program Ofisi Başkanı</w:t>
      </w:r>
    </w:p>
    <w:p w14:paraId="13D5F8CE" w14:textId="77777777" w:rsidR="005C4047" w:rsidRPr="00EC4251" w:rsidRDefault="005C4047" w:rsidP="005C4047">
      <w:pPr>
        <w:spacing w:before="0" w:after="0"/>
        <w:ind w:left="720"/>
        <w:rPr>
          <w:rFonts w:ascii="Arial" w:hAnsi="Arial" w:cs="Arial"/>
          <w:b/>
          <w:color w:val="365F91" w:themeColor="accent1" w:themeShade="BF"/>
          <w:lang w:eastAsia="en-US"/>
        </w:rPr>
      </w:pPr>
    </w:p>
    <w:p w14:paraId="12B6A79E" w14:textId="77777777" w:rsidR="005C4047" w:rsidRPr="00EC4251" w:rsidRDefault="005C4047" w:rsidP="005C4047">
      <w:pPr>
        <w:numPr>
          <w:ilvl w:val="0"/>
          <w:numId w:val="23"/>
        </w:numPr>
        <w:spacing w:before="0" w:after="0" w:line="259" w:lineRule="auto"/>
        <w:contextualSpacing/>
        <w:jc w:val="left"/>
        <w:rPr>
          <w:rFonts w:ascii="Arial" w:hAnsi="Arial" w:cs="Arial"/>
          <w:b/>
          <w:color w:val="365F91" w:themeColor="accent1" w:themeShade="BF"/>
          <w:lang w:eastAsia="en-US"/>
        </w:rPr>
      </w:pPr>
      <w:r w:rsidRPr="00EC4251">
        <w:rPr>
          <w:rFonts w:ascii="Arial" w:hAnsi="Arial" w:cs="Arial"/>
          <w:b/>
          <w:lang w:eastAsia="en-US"/>
        </w:rPr>
        <w:t>Mr</w:t>
      </w:r>
      <w:r w:rsidRPr="00EC4251">
        <w:rPr>
          <w:rFonts w:ascii="Arial" w:hAnsi="Arial" w:cs="Arial"/>
          <w:b/>
          <w:color w:val="365F91" w:themeColor="accent1" w:themeShade="BF"/>
          <w:lang w:eastAsia="en-US"/>
        </w:rPr>
        <w:t>/Sn.</w:t>
      </w:r>
      <w:r w:rsidRPr="00EC4251">
        <w:rPr>
          <w:rFonts w:ascii="Arial" w:hAnsi="Arial" w:cs="Arial"/>
          <w:b/>
          <w:lang w:eastAsia="en-US"/>
        </w:rPr>
        <w:t xml:space="preserve"> İzzet Varan</w:t>
      </w:r>
      <w:r w:rsidRPr="00EC4251">
        <w:rPr>
          <w:rFonts w:ascii="Arial" w:hAnsi="Arial" w:cs="Arial"/>
          <w:b/>
          <w:color w:val="000000" w:themeColor="text1"/>
          <w:lang w:eastAsia="en-US"/>
        </w:rPr>
        <w:t>, Attorney-at-Law/</w:t>
      </w:r>
      <w:r w:rsidRPr="00EC4251">
        <w:rPr>
          <w:rFonts w:ascii="Arial" w:eastAsia="SimSun" w:hAnsi="Arial" w:cs="Arial"/>
          <w:b/>
          <w:color w:val="365F91" w:themeColor="accent1" w:themeShade="BF"/>
          <w:kern w:val="3"/>
          <w:lang w:eastAsia="en-US"/>
        </w:rPr>
        <w:t>Av.</w:t>
      </w:r>
      <w:r w:rsidRPr="00EC4251">
        <w:rPr>
          <w:rFonts w:ascii="Arial" w:hAnsi="Arial" w:cs="Arial"/>
          <w:b/>
          <w:color w:val="000000" w:themeColor="text1"/>
          <w:lang w:eastAsia="en-US"/>
        </w:rPr>
        <w:t xml:space="preserve"> </w:t>
      </w:r>
    </w:p>
    <w:p w14:paraId="04491565" w14:textId="5FB35EBD" w:rsidR="005C4047" w:rsidRPr="00EC4251" w:rsidRDefault="005C4047" w:rsidP="005C4047">
      <w:pPr>
        <w:spacing w:before="0" w:after="0"/>
        <w:ind w:left="720"/>
        <w:contextualSpacing/>
        <w:rPr>
          <w:rFonts w:ascii="Arial" w:eastAsia="SimSun" w:hAnsi="Arial" w:cs="Arial"/>
          <w:b/>
          <w:i/>
          <w:color w:val="365F91" w:themeColor="accent1" w:themeShade="BF"/>
          <w:kern w:val="3"/>
          <w:lang w:eastAsia="en-US"/>
        </w:rPr>
      </w:pPr>
      <w:r w:rsidRPr="00EC4251">
        <w:rPr>
          <w:rFonts w:ascii="Arial" w:hAnsi="Arial" w:cs="Arial"/>
          <w:b/>
          <w:i/>
          <w:color w:val="000000" w:themeColor="text1"/>
          <w:lang w:eastAsia="en-US"/>
        </w:rPr>
        <w:t>Co</w:t>
      </w:r>
      <w:r w:rsidR="00D42EFC">
        <w:rPr>
          <w:rFonts w:ascii="Arial" w:hAnsi="Arial" w:cs="Arial"/>
          <w:b/>
          <w:i/>
          <w:color w:val="000000" w:themeColor="text1"/>
          <w:lang w:eastAsia="en-US"/>
        </w:rPr>
        <w:t>-</w:t>
      </w:r>
      <w:r w:rsidRPr="00EC4251">
        <w:rPr>
          <w:rFonts w:ascii="Arial" w:hAnsi="Arial" w:cs="Arial"/>
          <w:b/>
          <w:i/>
          <w:color w:val="000000" w:themeColor="text1"/>
          <w:lang w:eastAsia="en-US"/>
        </w:rPr>
        <w:t>ordinator, Human Rights Centre, Union of Turkish Bar Associations (UTBA)</w:t>
      </w:r>
      <w:r w:rsidRPr="00EC4251">
        <w:rPr>
          <w:rFonts w:ascii="Arial" w:hAnsi="Arial" w:cs="Arial"/>
          <w:b/>
          <w:i/>
          <w:lang w:eastAsia="en-US"/>
        </w:rPr>
        <w:t xml:space="preserve">/ </w:t>
      </w:r>
      <w:r w:rsidRPr="00EC4251">
        <w:rPr>
          <w:rFonts w:ascii="Arial" w:eastAsia="SimSun" w:hAnsi="Arial" w:cs="Arial"/>
          <w:b/>
          <w:i/>
          <w:color w:val="365F91" w:themeColor="accent1" w:themeShade="BF"/>
          <w:kern w:val="3"/>
          <w:lang w:eastAsia="en-US"/>
        </w:rPr>
        <w:t xml:space="preserve">Koordinatör, İnsan Hakları Merkezi, Türkiye Barolar Birliği (TBB) </w:t>
      </w:r>
    </w:p>
    <w:p w14:paraId="02C671A0" w14:textId="77777777" w:rsidR="005C4047" w:rsidRPr="00EC4251" w:rsidRDefault="005C4047" w:rsidP="005C4047">
      <w:pPr>
        <w:spacing w:before="0" w:after="0"/>
        <w:rPr>
          <w:rFonts w:ascii="Arial" w:hAnsi="Arial" w:cs="Arial"/>
          <w:b/>
          <w:color w:val="365F91" w:themeColor="accent1" w:themeShade="BF"/>
          <w:lang w:eastAsia="en-US"/>
        </w:rPr>
      </w:pPr>
    </w:p>
    <w:p w14:paraId="1201C7DE" w14:textId="77777777" w:rsidR="005C4047" w:rsidRPr="00EC4251" w:rsidRDefault="005C4047" w:rsidP="005C4047">
      <w:pPr>
        <w:spacing w:before="0" w:after="0"/>
        <w:rPr>
          <w:rFonts w:ascii="Arial" w:hAnsi="Arial" w:cs="Arial"/>
          <w:b/>
          <w:lang w:eastAsia="en-US"/>
        </w:rPr>
      </w:pPr>
      <w:r w:rsidRPr="00EC4251">
        <w:rPr>
          <w:rFonts w:ascii="Arial" w:hAnsi="Arial" w:cs="Arial"/>
          <w:b/>
          <w:color w:val="365F91" w:themeColor="accent1" w:themeShade="BF"/>
          <w:lang w:eastAsia="en-US"/>
        </w:rPr>
        <w:tab/>
      </w:r>
      <w:r w:rsidRPr="00EC4251">
        <w:rPr>
          <w:rFonts w:ascii="Arial" w:hAnsi="Arial" w:cs="Arial"/>
          <w:b/>
          <w:lang w:eastAsia="en-US"/>
        </w:rPr>
        <w:t>14:15-14:30</w:t>
      </w:r>
      <w:r w:rsidRPr="00EC4251">
        <w:rPr>
          <w:rFonts w:ascii="Arial" w:hAnsi="Arial" w:cs="Arial"/>
          <w:b/>
          <w:lang w:eastAsia="en-US"/>
        </w:rPr>
        <w:tab/>
      </w:r>
      <w:r w:rsidRPr="00EC4251">
        <w:rPr>
          <w:rFonts w:ascii="Arial" w:hAnsi="Arial" w:cs="Arial"/>
          <w:b/>
          <w:lang w:eastAsia="en-US"/>
        </w:rPr>
        <w:tab/>
        <w:t xml:space="preserve">Adoption of the agenda / </w:t>
      </w:r>
      <w:r w:rsidRPr="00EC4251">
        <w:rPr>
          <w:rFonts w:ascii="Arial" w:hAnsi="Arial" w:cs="Arial"/>
          <w:b/>
          <w:color w:val="365F91" w:themeColor="accent1" w:themeShade="BF"/>
          <w:lang w:eastAsia="en-US"/>
        </w:rPr>
        <w:t>Gündemin kabulü</w:t>
      </w:r>
      <w:r w:rsidRPr="00EC4251">
        <w:rPr>
          <w:rFonts w:ascii="Arial" w:hAnsi="Arial" w:cs="Arial"/>
          <w:b/>
          <w:lang w:eastAsia="en-US"/>
        </w:rPr>
        <w:t xml:space="preserve"> </w:t>
      </w:r>
    </w:p>
    <w:p w14:paraId="695D40BA" w14:textId="77777777" w:rsidR="005C4047" w:rsidRPr="00EC4251" w:rsidRDefault="005C4047" w:rsidP="005C4047">
      <w:pPr>
        <w:spacing w:before="0" w:after="0"/>
        <w:rPr>
          <w:rFonts w:ascii="Arial" w:hAnsi="Arial" w:cs="Arial"/>
          <w:b/>
          <w:lang w:eastAsia="en-US"/>
        </w:rPr>
      </w:pPr>
    </w:p>
    <w:p w14:paraId="39890F70" w14:textId="77777777" w:rsidR="005C4047" w:rsidRPr="00EC4251" w:rsidRDefault="005C4047" w:rsidP="005C4047">
      <w:pPr>
        <w:spacing w:before="0" w:after="0"/>
        <w:ind w:left="2832" w:hanging="2127"/>
        <w:rPr>
          <w:rFonts w:ascii="Arial" w:hAnsi="Arial" w:cs="Arial"/>
          <w:b/>
          <w:color w:val="365F91" w:themeColor="accent1" w:themeShade="BF"/>
          <w:lang w:eastAsia="en-US"/>
        </w:rPr>
      </w:pPr>
      <w:r w:rsidRPr="00EC4251">
        <w:rPr>
          <w:rFonts w:ascii="Arial" w:hAnsi="Arial" w:cs="Arial"/>
          <w:b/>
          <w:lang w:eastAsia="en-US"/>
        </w:rPr>
        <w:t>14:30-14:45</w:t>
      </w:r>
      <w:r w:rsidRPr="00EC4251">
        <w:rPr>
          <w:rFonts w:ascii="Arial" w:hAnsi="Arial" w:cs="Arial"/>
          <w:b/>
          <w:lang w:eastAsia="en-US"/>
        </w:rPr>
        <w:tab/>
        <w:t xml:space="preserve">Introduction of the Steering Committee participants / </w:t>
      </w:r>
      <w:r w:rsidRPr="00EC4251">
        <w:rPr>
          <w:rFonts w:ascii="Arial" w:hAnsi="Arial" w:cs="Arial"/>
          <w:b/>
          <w:color w:val="365F91" w:themeColor="accent1" w:themeShade="BF"/>
          <w:lang w:eastAsia="en-US"/>
        </w:rPr>
        <w:t xml:space="preserve">Yürütme Kurulu üyelerinin tanıtılması </w:t>
      </w:r>
    </w:p>
    <w:p w14:paraId="5A221CCB" w14:textId="77777777" w:rsidR="005C4047" w:rsidRPr="00EC4251" w:rsidRDefault="005C4047" w:rsidP="005C4047">
      <w:pPr>
        <w:spacing w:before="0" w:after="0"/>
        <w:rPr>
          <w:rFonts w:ascii="Arial" w:hAnsi="Arial" w:cs="Arial"/>
          <w:b/>
          <w:color w:val="365F91" w:themeColor="accent1" w:themeShade="BF"/>
          <w:lang w:eastAsia="en-US"/>
        </w:rPr>
      </w:pPr>
    </w:p>
    <w:p w14:paraId="69B7812B" w14:textId="77777777" w:rsidR="005C4047" w:rsidRPr="00EC4251" w:rsidRDefault="005C4047" w:rsidP="005C4047">
      <w:pPr>
        <w:spacing w:before="0" w:after="0"/>
        <w:rPr>
          <w:rFonts w:ascii="Arial" w:hAnsi="Arial" w:cs="Arial"/>
          <w:b/>
          <w:lang w:eastAsia="en-US"/>
        </w:rPr>
      </w:pPr>
      <w:r w:rsidRPr="00EC4251">
        <w:rPr>
          <w:rFonts w:ascii="Arial" w:hAnsi="Arial" w:cs="Arial"/>
          <w:b/>
          <w:color w:val="365F91" w:themeColor="accent1" w:themeShade="BF"/>
          <w:lang w:eastAsia="en-US"/>
        </w:rPr>
        <w:tab/>
      </w:r>
      <w:r w:rsidRPr="00EC4251">
        <w:rPr>
          <w:rFonts w:ascii="Arial" w:hAnsi="Arial" w:cs="Arial"/>
          <w:b/>
          <w:lang w:eastAsia="en-US"/>
        </w:rPr>
        <w:t>14:45-15:00</w:t>
      </w:r>
      <w:r w:rsidRPr="00EC4251">
        <w:rPr>
          <w:rFonts w:ascii="Arial" w:hAnsi="Arial" w:cs="Arial"/>
          <w:b/>
          <w:lang w:eastAsia="en-US"/>
        </w:rPr>
        <w:tab/>
      </w:r>
      <w:r w:rsidRPr="00EC4251">
        <w:rPr>
          <w:rFonts w:ascii="Arial" w:hAnsi="Arial" w:cs="Arial"/>
          <w:b/>
          <w:lang w:eastAsia="en-US"/>
        </w:rPr>
        <w:tab/>
        <w:t xml:space="preserve">Presentation of the project and work plan / </w:t>
      </w:r>
      <w:r w:rsidRPr="00EC4251">
        <w:rPr>
          <w:rFonts w:ascii="Arial" w:hAnsi="Arial" w:cs="Arial"/>
          <w:b/>
          <w:color w:val="365F91" w:themeColor="accent1" w:themeShade="BF"/>
          <w:lang w:eastAsia="en-US"/>
        </w:rPr>
        <w:t xml:space="preserve">Proje ve çalışma </w:t>
      </w:r>
      <w:r w:rsidRPr="00EC4251">
        <w:rPr>
          <w:rFonts w:ascii="Arial" w:hAnsi="Arial" w:cs="Arial"/>
          <w:b/>
          <w:color w:val="365F91" w:themeColor="accent1" w:themeShade="BF"/>
          <w:lang w:eastAsia="en-US"/>
        </w:rPr>
        <w:tab/>
      </w:r>
      <w:r w:rsidRPr="00EC4251">
        <w:rPr>
          <w:rFonts w:ascii="Arial" w:hAnsi="Arial" w:cs="Arial"/>
          <w:b/>
          <w:color w:val="365F91" w:themeColor="accent1" w:themeShade="BF"/>
          <w:lang w:eastAsia="en-US"/>
        </w:rPr>
        <w:tab/>
      </w:r>
      <w:r w:rsidRPr="00EC4251">
        <w:rPr>
          <w:rFonts w:ascii="Arial" w:hAnsi="Arial" w:cs="Arial"/>
          <w:b/>
          <w:color w:val="365F91" w:themeColor="accent1" w:themeShade="BF"/>
          <w:lang w:eastAsia="en-US"/>
        </w:rPr>
        <w:tab/>
      </w:r>
      <w:r w:rsidRPr="00EC4251">
        <w:rPr>
          <w:rFonts w:ascii="Arial" w:hAnsi="Arial" w:cs="Arial"/>
          <w:b/>
          <w:color w:val="365F91" w:themeColor="accent1" w:themeShade="BF"/>
          <w:lang w:eastAsia="en-US"/>
        </w:rPr>
        <w:tab/>
      </w:r>
      <w:r w:rsidRPr="00EC4251">
        <w:rPr>
          <w:rFonts w:ascii="Arial" w:hAnsi="Arial" w:cs="Arial"/>
          <w:b/>
          <w:color w:val="365F91" w:themeColor="accent1" w:themeShade="BF"/>
          <w:lang w:eastAsia="en-US"/>
        </w:rPr>
        <w:tab/>
        <w:t>planı ile ilgili sunum</w:t>
      </w:r>
      <w:r w:rsidRPr="00EC4251">
        <w:rPr>
          <w:rFonts w:ascii="Arial" w:hAnsi="Arial" w:cs="Arial"/>
          <w:b/>
          <w:lang w:eastAsia="en-US"/>
        </w:rPr>
        <w:t xml:space="preserve"> </w:t>
      </w:r>
    </w:p>
    <w:p w14:paraId="3FE33E44" w14:textId="77777777" w:rsidR="005C4047" w:rsidRPr="00EC4251" w:rsidRDefault="005C4047" w:rsidP="005C4047">
      <w:pPr>
        <w:spacing w:before="0" w:after="0"/>
        <w:ind w:left="2832" w:hanging="2124"/>
        <w:rPr>
          <w:rFonts w:ascii="Arial" w:hAnsi="Arial" w:cs="Arial"/>
          <w:b/>
          <w:lang w:eastAsia="en-US"/>
        </w:rPr>
      </w:pPr>
    </w:p>
    <w:p w14:paraId="0BD882E9" w14:textId="77777777" w:rsidR="005C4047" w:rsidRPr="00EC4251" w:rsidRDefault="005C4047" w:rsidP="005C4047">
      <w:pPr>
        <w:spacing w:before="0" w:after="0"/>
        <w:ind w:left="2832" w:hanging="2124"/>
        <w:rPr>
          <w:rFonts w:ascii="Arial" w:hAnsi="Arial" w:cs="Arial"/>
          <w:b/>
          <w:color w:val="365F91" w:themeColor="accent1" w:themeShade="BF"/>
          <w:lang w:eastAsia="en-US"/>
        </w:rPr>
      </w:pPr>
      <w:r w:rsidRPr="00EC4251">
        <w:rPr>
          <w:rFonts w:ascii="Arial" w:hAnsi="Arial" w:cs="Arial"/>
          <w:b/>
          <w:lang w:eastAsia="en-US"/>
        </w:rPr>
        <w:t>15:00-15-45</w:t>
      </w:r>
      <w:r w:rsidRPr="00EC4251">
        <w:rPr>
          <w:rFonts w:ascii="Arial" w:hAnsi="Arial" w:cs="Arial"/>
          <w:b/>
          <w:lang w:eastAsia="en-US"/>
        </w:rPr>
        <w:tab/>
        <w:t xml:space="preserve">Reflections on the objectives and planned activities/ </w:t>
      </w:r>
      <w:r w:rsidRPr="00EC4251">
        <w:rPr>
          <w:rFonts w:ascii="Arial" w:hAnsi="Arial" w:cs="Arial"/>
          <w:b/>
          <w:color w:val="365F91" w:themeColor="accent1" w:themeShade="BF"/>
          <w:lang w:eastAsia="en-US"/>
        </w:rPr>
        <w:t>Projenin öngörülen amacı ve planlanan faaliyetler hakkında değerlendirmeler</w:t>
      </w:r>
    </w:p>
    <w:p w14:paraId="0C22CDB5" w14:textId="77777777" w:rsidR="005C4047" w:rsidRPr="00EC4251" w:rsidRDefault="005C4047" w:rsidP="005C4047">
      <w:pPr>
        <w:spacing w:before="0" w:after="0"/>
        <w:rPr>
          <w:rFonts w:ascii="Arial" w:hAnsi="Arial" w:cs="Arial"/>
          <w:b/>
          <w:lang w:eastAsia="en-US"/>
        </w:rPr>
      </w:pPr>
    </w:p>
    <w:p w14:paraId="2E3A60E9" w14:textId="77777777" w:rsidR="005C4047" w:rsidRPr="00EC4251" w:rsidRDefault="005C4047" w:rsidP="005C4047">
      <w:pPr>
        <w:spacing w:before="0" w:after="0"/>
        <w:rPr>
          <w:rFonts w:ascii="Arial" w:hAnsi="Arial" w:cs="Arial"/>
          <w:b/>
          <w:color w:val="365F91" w:themeColor="accent1" w:themeShade="BF"/>
          <w:lang w:eastAsia="en-US"/>
        </w:rPr>
      </w:pPr>
      <w:r w:rsidRPr="00EC4251">
        <w:rPr>
          <w:rFonts w:ascii="Arial" w:hAnsi="Arial" w:cs="Arial"/>
          <w:b/>
          <w:lang w:eastAsia="en-US"/>
        </w:rPr>
        <w:tab/>
        <w:t>15:45-16:00</w:t>
      </w:r>
      <w:r w:rsidRPr="00EC4251">
        <w:rPr>
          <w:rFonts w:ascii="Arial" w:hAnsi="Arial" w:cs="Arial"/>
          <w:b/>
          <w:lang w:eastAsia="en-US"/>
        </w:rPr>
        <w:tab/>
      </w:r>
      <w:r w:rsidRPr="00EC4251">
        <w:rPr>
          <w:rFonts w:ascii="Arial" w:hAnsi="Arial" w:cs="Arial"/>
          <w:b/>
          <w:lang w:eastAsia="en-US"/>
        </w:rPr>
        <w:tab/>
        <w:t xml:space="preserve">Closure / </w:t>
      </w:r>
      <w:r w:rsidRPr="00EC4251">
        <w:rPr>
          <w:rFonts w:ascii="Arial" w:hAnsi="Arial" w:cs="Arial"/>
          <w:b/>
          <w:color w:val="365F91" w:themeColor="accent1" w:themeShade="BF"/>
          <w:lang w:eastAsia="en-US"/>
        </w:rPr>
        <w:t>Kapanış</w:t>
      </w:r>
      <w:r w:rsidRPr="00EC4251">
        <w:rPr>
          <w:rFonts w:ascii="Arial" w:hAnsi="Arial" w:cs="Arial"/>
          <w:b/>
          <w:lang w:eastAsia="en-US"/>
        </w:rPr>
        <w:t xml:space="preserve"> </w:t>
      </w:r>
    </w:p>
    <w:p w14:paraId="10A4A16A" w14:textId="77777777" w:rsidR="005C4047" w:rsidRPr="00EC4251" w:rsidRDefault="005C4047" w:rsidP="00A1724C">
      <w:pPr>
        <w:spacing w:before="0" w:after="0"/>
        <w:rPr>
          <w:rFonts w:ascii="Arial" w:hAnsi="Arial" w:cs="Arial"/>
          <w:b/>
          <w:u w:val="single"/>
          <w:lang w:eastAsia="en-US"/>
        </w:rPr>
      </w:pPr>
    </w:p>
    <w:p w14:paraId="16D12006" w14:textId="77777777" w:rsidR="005C4047" w:rsidRPr="00EC4251" w:rsidRDefault="005C4047" w:rsidP="005C4047">
      <w:pPr>
        <w:spacing w:before="0" w:after="0"/>
        <w:jc w:val="center"/>
        <w:rPr>
          <w:rFonts w:ascii="Arial" w:hAnsi="Arial" w:cs="Arial"/>
          <w:b/>
          <w:u w:val="single"/>
          <w:lang w:eastAsia="en-US"/>
        </w:rPr>
      </w:pPr>
    </w:p>
    <w:p w14:paraId="6FC648B7" w14:textId="77777777" w:rsidR="005C4047" w:rsidRPr="00EC4251" w:rsidRDefault="005C4047" w:rsidP="005C4047">
      <w:pPr>
        <w:spacing w:before="0" w:after="0"/>
        <w:jc w:val="center"/>
        <w:rPr>
          <w:rFonts w:ascii="Arial" w:hAnsi="Arial" w:cs="Arial"/>
          <w:b/>
          <w:u w:val="single"/>
          <w:lang w:eastAsia="en-US"/>
        </w:rPr>
      </w:pPr>
    </w:p>
    <w:p w14:paraId="24E079B6" w14:textId="77777777" w:rsidR="005C4047" w:rsidRPr="00EC4251" w:rsidRDefault="005C4047" w:rsidP="005C4047">
      <w:pPr>
        <w:spacing w:before="0" w:after="0"/>
        <w:jc w:val="center"/>
        <w:rPr>
          <w:rFonts w:ascii="Arial" w:hAnsi="Arial" w:cs="Arial"/>
          <w:b/>
          <w:u w:val="single"/>
          <w:lang w:eastAsia="en-US"/>
        </w:rPr>
      </w:pPr>
      <w:r w:rsidRPr="00EC4251">
        <w:rPr>
          <w:rFonts w:ascii="Arial" w:hAnsi="Arial" w:cs="Arial"/>
          <w:b/>
          <w:u w:val="single"/>
          <w:lang w:eastAsia="en-US"/>
        </w:rPr>
        <w:t xml:space="preserve">Documents to be provided in meeting room / </w:t>
      </w:r>
      <w:r w:rsidRPr="00EC4251">
        <w:rPr>
          <w:rFonts w:ascii="Arial" w:hAnsi="Arial" w:cs="Arial"/>
          <w:b/>
          <w:color w:val="365F91" w:themeColor="accent1" w:themeShade="BF"/>
          <w:u w:val="single"/>
          <w:lang w:eastAsia="en-US"/>
        </w:rPr>
        <w:t>Toplantı salonunda dağıtılacak belgeler</w:t>
      </w:r>
      <w:r w:rsidRPr="00EC4251">
        <w:rPr>
          <w:rFonts w:ascii="Arial" w:hAnsi="Arial" w:cs="Arial"/>
          <w:b/>
          <w:u w:val="single"/>
          <w:lang w:eastAsia="en-US"/>
        </w:rPr>
        <w:t>:</w:t>
      </w:r>
    </w:p>
    <w:p w14:paraId="52A9FDE1" w14:textId="77777777" w:rsidR="005C4047" w:rsidRPr="00EC4251" w:rsidRDefault="005C4047" w:rsidP="005C4047">
      <w:pPr>
        <w:spacing w:before="0" w:after="0"/>
        <w:jc w:val="center"/>
        <w:rPr>
          <w:rFonts w:ascii="Arial" w:hAnsi="Arial" w:cs="Arial"/>
          <w:b/>
          <w:lang w:eastAsia="en-US"/>
        </w:rPr>
      </w:pPr>
      <w:r w:rsidRPr="00EC4251">
        <w:rPr>
          <w:rFonts w:ascii="Arial" w:hAnsi="Arial" w:cs="Arial"/>
          <w:b/>
          <w:lang w:eastAsia="en-US"/>
        </w:rPr>
        <w:t xml:space="preserve">- Project Description of Action / </w:t>
      </w:r>
      <w:r w:rsidRPr="00EC4251">
        <w:rPr>
          <w:rFonts w:ascii="Arial" w:hAnsi="Arial" w:cs="Arial"/>
          <w:b/>
          <w:color w:val="365F91" w:themeColor="accent1" w:themeShade="BF"/>
          <w:lang w:eastAsia="en-US"/>
        </w:rPr>
        <w:t>Proje Eylem Tanımı</w:t>
      </w:r>
    </w:p>
    <w:p w14:paraId="5E7D7482" w14:textId="77777777" w:rsidR="005C4047" w:rsidRPr="00EC4251" w:rsidRDefault="005C4047" w:rsidP="005C4047">
      <w:pPr>
        <w:spacing w:before="0" w:after="0"/>
        <w:jc w:val="center"/>
        <w:rPr>
          <w:rFonts w:ascii="Arial" w:hAnsi="Arial" w:cs="Arial"/>
          <w:b/>
          <w:lang w:eastAsia="en-US"/>
        </w:rPr>
      </w:pPr>
      <w:r w:rsidRPr="00EC4251">
        <w:rPr>
          <w:rFonts w:ascii="Arial" w:hAnsi="Arial" w:cs="Arial"/>
          <w:b/>
          <w:lang w:eastAsia="en-US"/>
        </w:rPr>
        <w:t xml:space="preserve">- Draft Work Plan / </w:t>
      </w:r>
      <w:r w:rsidRPr="00EC4251">
        <w:rPr>
          <w:rFonts w:ascii="Arial" w:hAnsi="Arial" w:cs="Arial"/>
          <w:b/>
          <w:color w:val="365F91" w:themeColor="accent1" w:themeShade="BF"/>
          <w:lang w:eastAsia="en-US"/>
        </w:rPr>
        <w:t>Taslak Çalışma Takvimi</w:t>
      </w:r>
    </w:p>
    <w:p w14:paraId="0DEB7BEB" w14:textId="77777777" w:rsidR="005C4047" w:rsidRPr="00EC4251" w:rsidRDefault="005C4047" w:rsidP="005C4047">
      <w:pPr>
        <w:spacing w:before="0" w:after="160" w:line="259" w:lineRule="auto"/>
        <w:jc w:val="left"/>
        <w:rPr>
          <w:rFonts w:ascii="Arial" w:hAnsi="Arial" w:cs="Arial"/>
          <w:b/>
          <w:u w:val="single"/>
          <w:lang w:eastAsia="en-US"/>
        </w:rPr>
      </w:pPr>
    </w:p>
    <w:p w14:paraId="1DFD8DF0" w14:textId="77777777" w:rsidR="005C4047" w:rsidRPr="00EC4251" w:rsidRDefault="005C4047" w:rsidP="005C4047">
      <w:pPr>
        <w:spacing w:before="0" w:after="200" w:line="276" w:lineRule="auto"/>
        <w:jc w:val="left"/>
        <w:rPr>
          <w:rFonts w:ascii="Arial" w:hAnsi="Arial" w:cs="Arial"/>
          <w:b/>
          <w:u w:val="single"/>
          <w:lang w:eastAsia="en-US"/>
        </w:rPr>
      </w:pPr>
      <w:r w:rsidRPr="00EC4251">
        <w:rPr>
          <w:rFonts w:ascii="Arial" w:hAnsi="Arial" w:cs="Arial"/>
          <w:b/>
          <w:u w:val="single"/>
          <w:lang w:eastAsia="en-US"/>
        </w:rPr>
        <w:br w:type="page"/>
      </w:r>
    </w:p>
    <w:p w14:paraId="233AE012" w14:textId="77777777" w:rsidR="005C4047" w:rsidRPr="00EC4251" w:rsidRDefault="005C4047" w:rsidP="00A1724C">
      <w:pPr>
        <w:spacing w:before="0" w:after="160" w:line="259" w:lineRule="auto"/>
        <w:jc w:val="center"/>
        <w:rPr>
          <w:rFonts w:ascii="Arial" w:hAnsi="Arial" w:cs="Arial"/>
          <w:b/>
          <w:u w:val="single"/>
          <w:lang w:eastAsia="en-US"/>
        </w:rPr>
      </w:pPr>
      <w:r w:rsidRPr="00EC4251">
        <w:rPr>
          <w:rFonts w:ascii="Arial" w:hAnsi="Arial" w:cs="Arial"/>
          <w:b/>
          <w:u w:val="single"/>
          <w:lang w:eastAsia="en-US"/>
        </w:rPr>
        <w:lastRenderedPageBreak/>
        <w:t>PARTICIPANT LIST /</w:t>
      </w:r>
      <w:r w:rsidR="00A1724C" w:rsidRPr="00EC4251">
        <w:rPr>
          <w:rFonts w:ascii="Arial" w:hAnsi="Arial" w:cs="Arial"/>
          <w:b/>
          <w:u w:val="single"/>
          <w:lang w:eastAsia="en-US"/>
        </w:rPr>
        <w:t xml:space="preserve"> </w:t>
      </w:r>
      <w:r w:rsidRPr="00EC4251">
        <w:rPr>
          <w:rFonts w:ascii="Arial" w:hAnsi="Arial" w:cs="Arial"/>
          <w:b/>
          <w:color w:val="365F91" w:themeColor="accent1" w:themeShade="BF"/>
          <w:u w:val="single"/>
          <w:lang w:eastAsia="en-US"/>
        </w:rPr>
        <w:t>KATILIMCI LİSTESİ</w:t>
      </w:r>
    </w:p>
    <w:tbl>
      <w:tblPr>
        <w:tblW w:w="10904" w:type="dxa"/>
        <w:jc w:val="center"/>
        <w:tblLook w:val="04A0" w:firstRow="1" w:lastRow="0" w:firstColumn="1" w:lastColumn="0" w:noHBand="0" w:noVBand="1"/>
      </w:tblPr>
      <w:tblGrid>
        <w:gridCol w:w="660"/>
        <w:gridCol w:w="2164"/>
        <w:gridCol w:w="2111"/>
        <w:gridCol w:w="2304"/>
        <w:gridCol w:w="3665"/>
      </w:tblGrid>
      <w:tr w:rsidR="005C4047" w:rsidRPr="00D55034" w14:paraId="20FB5C6F" w14:textId="77777777" w:rsidTr="00A1724C">
        <w:trPr>
          <w:trHeight w:val="79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2C8A4" w14:textId="77777777" w:rsidR="005C4047" w:rsidRPr="00EC4251" w:rsidRDefault="005C4047" w:rsidP="005C4047">
            <w:pPr>
              <w:spacing w:before="0" w:after="0"/>
              <w:jc w:val="center"/>
              <w:rPr>
                <w:rFonts w:ascii="Calibri" w:eastAsia="Times New Roman" w:hAnsi="Calibri" w:cs="Times New Roman"/>
                <w:b/>
                <w:bCs/>
                <w:color w:val="000000"/>
                <w:sz w:val="28"/>
                <w:szCs w:val="28"/>
                <w:lang w:eastAsia="en-US"/>
              </w:rPr>
            </w:pPr>
            <w:r w:rsidRPr="00EC4251">
              <w:rPr>
                <w:rFonts w:ascii="Calibri" w:eastAsia="Times New Roman" w:hAnsi="Calibri" w:cs="Times New Roman"/>
                <w:b/>
                <w:bCs/>
                <w:color w:val="000000"/>
                <w:sz w:val="28"/>
                <w:szCs w:val="28"/>
                <w:lang w:eastAsia="en-US"/>
              </w:rPr>
              <w:t>No</w:t>
            </w:r>
          </w:p>
        </w:tc>
        <w:tc>
          <w:tcPr>
            <w:tcW w:w="2164" w:type="dxa"/>
            <w:tcBorders>
              <w:top w:val="single" w:sz="4" w:space="0" w:color="auto"/>
              <w:left w:val="nil"/>
              <w:bottom w:val="single" w:sz="4" w:space="0" w:color="auto"/>
              <w:right w:val="single" w:sz="4" w:space="0" w:color="auto"/>
            </w:tcBorders>
            <w:shd w:val="clear" w:color="auto" w:fill="auto"/>
            <w:vAlign w:val="bottom"/>
            <w:hideMark/>
          </w:tcPr>
          <w:p w14:paraId="79C7F498" w14:textId="77777777" w:rsidR="005C4047" w:rsidRPr="00EC4251" w:rsidRDefault="005C4047" w:rsidP="005C4047">
            <w:pPr>
              <w:spacing w:before="0" w:after="0"/>
              <w:jc w:val="left"/>
              <w:rPr>
                <w:rFonts w:ascii="Calibri" w:eastAsia="Times New Roman" w:hAnsi="Calibri" w:cs="Times New Roman"/>
                <w:b/>
                <w:bCs/>
                <w:color w:val="000000"/>
                <w:sz w:val="28"/>
                <w:szCs w:val="28"/>
                <w:lang w:eastAsia="en-US"/>
              </w:rPr>
            </w:pPr>
            <w:r w:rsidRPr="00EC4251">
              <w:rPr>
                <w:rFonts w:ascii="Calibri" w:eastAsia="Times New Roman" w:hAnsi="Calibri" w:cs="Times New Roman"/>
                <w:b/>
                <w:bCs/>
                <w:iCs/>
                <w:color w:val="000000" w:themeColor="text1"/>
                <w:sz w:val="28"/>
                <w:szCs w:val="28"/>
                <w:lang w:eastAsia="en-US"/>
              </w:rPr>
              <w:t>Name-Surname /</w:t>
            </w:r>
            <w:r w:rsidRPr="00EC4251">
              <w:rPr>
                <w:rFonts w:ascii="Calibri" w:eastAsia="Times New Roman" w:hAnsi="Calibri" w:cs="Times New Roman"/>
                <w:b/>
                <w:bCs/>
                <w:color w:val="000000" w:themeColor="text1"/>
                <w:sz w:val="28"/>
                <w:szCs w:val="28"/>
                <w:lang w:eastAsia="en-US"/>
              </w:rPr>
              <w:t xml:space="preserve"> </w:t>
            </w:r>
            <w:r w:rsidRPr="00EC4251">
              <w:rPr>
                <w:rFonts w:ascii="Calibri" w:eastAsia="Times New Roman" w:hAnsi="Calibri" w:cs="Times New Roman"/>
                <w:b/>
                <w:bCs/>
                <w:i/>
                <w:color w:val="1F497D" w:themeColor="text2"/>
                <w:sz w:val="28"/>
                <w:szCs w:val="28"/>
                <w:lang w:eastAsia="en-US"/>
              </w:rPr>
              <w:t>İsim-Soyisim</w:t>
            </w:r>
            <w:r w:rsidRPr="00EC4251">
              <w:rPr>
                <w:rFonts w:ascii="Calibri" w:eastAsia="Times New Roman" w:hAnsi="Calibri" w:cs="Times New Roman"/>
                <w:b/>
                <w:bCs/>
                <w:color w:val="1F497D" w:themeColor="text2"/>
                <w:sz w:val="28"/>
                <w:szCs w:val="28"/>
                <w:lang w:eastAsia="en-US"/>
              </w:rPr>
              <w:t xml:space="preserve">  </w:t>
            </w:r>
          </w:p>
        </w:tc>
        <w:tc>
          <w:tcPr>
            <w:tcW w:w="2111" w:type="dxa"/>
            <w:tcBorders>
              <w:top w:val="single" w:sz="4" w:space="0" w:color="auto"/>
              <w:left w:val="nil"/>
              <w:bottom w:val="single" w:sz="4" w:space="0" w:color="auto"/>
              <w:right w:val="single" w:sz="4" w:space="0" w:color="auto"/>
            </w:tcBorders>
            <w:shd w:val="clear" w:color="auto" w:fill="auto"/>
            <w:vAlign w:val="bottom"/>
            <w:hideMark/>
          </w:tcPr>
          <w:p w14:paraId="06FF7431" w14:textId="77777777" w:rsidR="005C4047" w:rsidRPr="00EC4251" w:rsidRDefault="005C4047" w:rsidP="005C4047">
            <w:pPr>
              <w:spacing w:before="0" w:after="0"/>
              <w:jc w:val="left"/>
              <w:rPr>
                <w:rFonts w:ascii="Calibri" w:eastAsia="Times New Roman" w:hAnsi="Calibri" w:cs="Times New Roman"/>
                <w:b/>
                <w:bCs/>
                <w:color w:val="000000"/>
                <w:sz w:val="28"/>
                <w:szCs w:val="28"/>
                <w:lang w:eastAsia="en-US"/>
              </w:rPr>
            </w:pPr>
            <w:r w:rsidRPr="00EC4251">
              <w:rPr>
                <w:rFonts w:ascii="Calibri" w:eastAsia="Times New Roman" w:hAnsi="Calibri" w:cs="Times New Roman"/>
                <w:b/>
                <w:bCs/>
                <w:iCs/>
                <w:color w:val="000000" w:themeColor="text1"/>
                <w:sz w:val="28"/>
                <w:szCs w:val="28"/>
                <w:lang w:eastAsia="en-US"/>
              </w:rPr>
              <w:t>Title</w:t>
            </w:r>
            <w:r w:rsidRPr="00EC4251">
              <w:rPr>
                <w:rFonts w:ascii="Calibri" w:eastAsia="Times New Roman" w:hAnsi="Calibri" w:cs="Times New Roman"/>
                <w:b/>
                <w:bCs/>
                <w:color w:val="000000" w:themeColor="text1"/>
                <w:sz w:val="28"/>
                <w:szCs w:val="28"/>
                <w:lang w:eastAsia="en-US"/>
              </w:rPr>
              <w:t xml:space="preserve"> / </w:t>
            </w:r>
            <w:r w:rsidRPr="00EC4251">
              <w:rPr>
                <w:rFonts w:ascii="Calibri" w:eastAsia="Times New Roman" w:hAnsi="Calibri" w:cs="Times New Roman"/>
                <w:b/>
                <w:bCs/>
                <w:i/>
                <w:color w:val="1F497D" w:themeColor="text2"/>
                <w:sz w:val="28"/>
                <w:szCs w:val="28"/>
                <w:lang w:eastAsia="en-US"/>
              </w:rPr>
              <w:t>Unvan</w:t>
            </w:r>
            <w:r w:rsidRPr="00EC4251">
              <w:rPr>
                <w:rFonts w:ascii="Calibri" w:eastAsia="Times New Roman" w:hAnsi="Calibri" w:cs="Times New Roman"/>
                <w:b/>
                <w:bCs/>
                <w:i/>
                <w:color w:val="000000"/>
                <w:sz w:val="28"/>
                <w:szCs w:val="28"/>
                <w:lang w:eastAsia="en-US"/>
              </w:rPr>
              <w:t xml:space="preserve">  </w:t>
            </w:r>
            <w:r w:rsidRPr="00EC4251">
              <w:rPr>
                <w:rFonts w:ascii="Calibri" w:eastAsia="Times New Roman" w:hAnsi="Calibri" w:cs="Times New Roman"/>
                <w:b/>
                <w:bCs/>
                <w:color w:val="000000"/>
                <w:sz w:val="28"/>
                <w:szCs w:val="28"/>
                <w:lang w:eastAsia="en-US"/>
              </w:rPr>
              <w:br/>
            </w:r>
          </w:p>
        </w:tc>
        <w:tc>
          <w:tcPr>
            <w:tcW w:w="2304" w:type="dxa"/>
            <w:tcBorders>
              <w:top w:val="single" w:sz="4" w:space="0" w:color="auto"/>
              <w:left w:val="nil"/>
              <w:bottom w:val="single" w:sz="4" w:space="0" w:color="auto"/>
              <w:right w:val="single" w:sz="4" w:space="0" w:color="auto"/>
            </w:tcBorders>
            <w:shd w:val="clear" w:color="auto" w:fill="auto"/>
            <w:vAlign w:val="bottom"/>
            <w:hideMark/>
          </w:tcPr>
          <w:p w14:paraId="111930C7" w14:textId="77777777" w:rsidR="005C4047" w:rsidRPr="00EC4251" w:rsidRDefault="005C4047" w:rsidP="005C4047">
            <w:pPr>
              <w:spacing w:before="0" w:after="0"/>
              <w:jc w:val="left"/>
              <w:rPr>
                <w:rFonts w:ascii="Calibri" w:eastAsia="Times New Roman" w:hAnsi="Calibri" w:cs="Times New Roman"/>
                <w:b/>
                <w:bCs/>
                <w:color w:val="000000"/>
                <w:sz w:val="28"/>
                <w:szCs w:val="28"/>
                <w:lang w:eastAsia="en-US"/>
              </w:rPr>
            </w:pPr>
            <w:r w:rsidRPr="00EC4251">
              <w:rPr>
                <w:rFonts w:ascii="Calibri" w:eastAsia="Times New Roman" w:hAnsi="Calibri" w:cs="Times New Roman"/>
                <w:b/>
                <w:bCs/>
                <w:iCs/>
                <w:color w:val="000000" w:themeColor="text1"/>
                <w:sz w:val="28"/>
                <w:szCs w:val="28"/>
                <w:lang w:eastAsia="en-US"/>
              </w:rPr>
              <w:t>Institution</w:t>
            </w:r>
            <w:r w:rsidRPr="00EC4251">
              <w:rPr>
                <w:rFonts w:ascii="Calibri" w:eastAsia="Times New Roman" w:hAnsi="Calibri" w:cs="Times New Roman"/>
                <w:b/>
                <w:bCs/>
                <w:color w:val="000000" w:themeColor="text1"/>
                <w:sz w:val="28"/>
                <w:szCs w:val="28"/>
                <w:lang w:eastAsia="en-US"/>
              </w:rPr>
              <w:t xml:space="preserve"> / </w:t>
            </w:r>
            <w:r w:rsidRPr="00EC4251">
              <w:rPr>
                <w:rFonts w:ascii="Calibri" w:eastAsia="Times New Roman" w:hAnsi="Calibri" w:cs="Times New Roman"/>
                <w:b/>
                <w:bCs/>
                <w:i/>
                <w:color w:val="1F497D" w:themeColor="text2"/>
                <w:sz w:val="28"/>
                <w:szCs w:val="28"/>
                <w:lang w:eastAsia="en-US"/>
              </w:rPr>
              <w:t>Kurum</w:t>
            </w:r>
            <w:r w:rsidRPr="00EC4251">
              <w:rPr>
                <w:rFonts w:ascii="Calibri" w:eastAsia="Times New Roman" w:hAnsi="Calibri" w:cs="Times New Roman"/>
                <w:b/>
                <w:bCs/>
                <w:color w:val="000000"/>
                <w:sz w:val="28"/>
                <w:szCs w:val="28"/>
                <w:lang w:eastAsia="en-US"/>
              </w:rPr>
              <w:t xml:space="preserve"> </w:t>
            </w:r>
            <w:r w:rsidRPr="00EC4251">
              <w:rPr>
                <w:rFonts w:ascii="Calibri" w:eastAsia="Times New Roman" w:hAnsi="Calibri" w:cs="Times New Roman"/>
                <w:b/>
                <w:bCs/>
                <w:i/>
                <w:iCs/>
                <w:color w:val="000000"/>
                <w:sz w:val="28"/>
                <w:szCs w:val="28"/>
                <w:lang w:eastAsia="en-US"/>
              </w:rPr>
              <w:br/>
            </w:r>
          </w:p>
        </w:tc>
        <w:tc>
          <w:tcPr>
            <w:tcW w:w="3665" w:type="dxa"/>
            <w:tcBorders>
              <w:top w:val="single" w:sz="4" w:space="0" w:color="auto"/>
              <w:left w:val="nil"/>
              <w:bottom w:val="single" w:sz="4" w:space="0" w:color="auto"/>
              <w:right w:val="single" w:sz="4" w:space="0" w:color="auto"/>
            </w:tcBorders>
            <w:shd w:val="clear" w:color="auto" w:fill="auto"/>
            <w:vAlign w:val="bottom"/>
            <w:hideMark/>
          </w:tcPr>
          <w:p w14:paraId="0E7105E2" w14:textId="77777777" w:rsidR="005C4047" w:rsidRPr="00EC4251" w:rsidRDefault="005C4047" w:rsidP="005C4047">
            <w:pPr>
              <w:spacing w:before="0" w:after="0"/>
              <w:jc w:val="left"/>
              <w:rPr>
                <w:rFonts w:ascii="Calibri" w:eastAsia="Times New Roman" w:hAnsi="Calibri" w:cs="Times New Roman"/>
                <w:b/>
                <w:bCs/>
                <w:color w:val="000000"/>
                <w:sz w:val="28"/>
                <w:szCs w:val="28"/>
                <w:lang w:eastAsia="en-US"/>
              </w:rPr>
            </w:pPr>
            <w:r w:rsidRPr="00EC4251">
              <w:rPr>
                <w:rFonts w:ascii="Calibri" w:eastAsia="Times New Roman" w:hAnsi="Calibri" w:cs="Times New Roman"/>
                <w:b/>
                <w:bCs/>
                <w:iCs/>
                <w:color w:val="000000" w:themeColor="text1"/>
                <w:sz w:val="28"/>
                <w:szCs w:val="28"/>
                <w:lang w:eastAsia="en-US"/>
              </w:rPr>
              <w:t>E-mail</w:t>
            </w:r>
            <w:r w:rsidRPr="00EC4251">
              <w:rPr>
                <w:rFonts w:ascii="Calibri" w:eastAsia="Times New Roman" w:hAnsi="Calibri" w:cs="Times New Roman"/>
                <w:b/>
                <w:bCs/>
                <w:color w:val="000000" w:themeColor="text1"/>
                <w:sz w:val="28"/>
                <w:szCs w:val="28"/>
                <w:lang w:eastAsia="en-US"/>
              </w:rPr>
              <w:t xml:space="preserve"> / </w:t>
            </w:r>
            <w:r w:rsidRPr="00EC4251">
              <w:rPr>
                <w:rFonts w:ascii="Calibri" w:eastAsia="Times New Roman" w:hAnsi="Calibri" w:cs="Times New Roman"/>
                <w:b/>
                <w:bCs/>
                <w:i/>
                <w:color w:val="1F497D" w:themeColor="text2"/>
                <w:sz w:val="28"/>
                <w:szCs w:val="28"/>
                <w:lang w:eastAsia="en-US"/>
              </w:rPr>
              <w:t>E-posta</w:t>
            </w:r>
            <w:r w:rsidRPr="00EC4251">
              <w:rPr>
                <w:rFonts w:ascii="Calibri" w:eastAsia="Times New Roman" w:hAnsi="Calibri" w:cs="Times New Roman"/>
                <w:b/>
                <w:bCs/>
                <w:color w:val="1F497D" w:themeColor="text2"/>
                <w:sz w:val="28"/>
                <w:szCs w:val="28"/>
                <w:lang w:eastAsia="en-US"/>
              </w:rPr>
              <w:t xml:space="preserve"> </w:t>
            </w:r>
            <w:r w:rsidRPr="00EC4251">
              <w:rPr>
                <w:rFonts w:ascii="Calibri" w:eastAsia="Times New Roman" w:hAnsi="Calibri" w:cs="Times New Roman"/>
                <w:b/>
                <w:bCs/>
                <w:i/>
                <w:iCs/>
                <w:color w:val="1F497D" w:themeColor="text2"/>
                <w:sz w:val="28"/>
                <w:szCs w:val="28"/>
                <w:lang w:eastAsia="en-US"/>
              </w:rPr>
              <w:t xml:space="preserve"> </w:t>
            </w:r>
            <w:r w:rsidRPr="00EC4251">
              <w:rPr>
                <w:rFonts w:ascii="Calibri" w:eastAsia="Times New Roman" w:hAnsi="Calibri" w:cs="Times New Roman"/>
                <w:b/>
                <w:bCs/>
                <w:i/>
                <w:iCs/>
                <w:color w:val="000000"/>
                <w:sz w:val="28"/>
                <w:szCs w:val="28"/>
                <w:lang w:eastAsia="en-US"/>
              </w:rPr>
              <w:br/>
            </w:r>
          </w:p>
        </w:tc>
      </w:tr>
      <w:tr w:rsidR="00835321" w:rsidRPr="00D55034" w14:paraId="5B662160" w14:textId="77777777" w:rsidTr="0033698D">
        <w:trPr>
          <w:trHeight w:val="12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1283D13" w14:textId="1C9F0F51" w:rsidR="00835321" w:rsidRPr="00EC4251" w:rsidRDefault="00593708" w:rsidP="0033698D">
            <w:pPr>
              <w:spacing w:before="0" w:after="0"/>
              <w:jc w:val="center"/>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w:t>
            </w:r>
          </w:p>
        </w:tc>
        <w:tc>
          <w:tcPr>
            <w:tcW w:w="2164" w:type="dxa"/>
            <w:tcBorders>
              <w:top w:val="nil"/>
              <w:left w:val="nil"/>
              <w:bottom w:val="single" w:sz="4" w:space="0" w:color="auto"/>
              <w:right w:val="single" w:sz="4" w:space="0" w:color="auto"/>
            </w:tcBorders>
            <w:shd w:val="clear" w:color="auto" w:fill="auto"/>
            <w:vAlign w:val="bottom"/>
            <w:hideMark/>
          </w:tcPr>
          <w:p w14:paraId="4FBBBA2C" w14:textId="77777777" w:rsidR="00835321" w:rsidRPr="00EC4251" w:rsidRDefault="00835321" w:rsidP="0033698D">
            <w:pPr>
              <w:spacing w:before="0" w:after="0"/>
              <w:jc w:val="left"/>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İzzet VARAN</w:t>
            </w:r>
          </w:p>
        </w:tc>
        <w:tc>
          <w:tcPr>
            <w:tcW w:w="2111" w:type="dxa"/>
            <w:tcBorders>
              <w:top w:val="nil"/>
              <w:left w:val="nil"/>
              <w:bottom w:val="single" w:sz="4" w:space="0" w:color="auto"/>
              <w:right w:val="single" w:sz="4" w:space="0" w:color="auto"/>
            </w:tcBorders>
            <w:shd w:val="clear" w:color="auto" w:fill="auto"/>
            <w:vAlign w:val="bottom"/>
            <w:hideMark/>
          </w:tcPr>
          <w:p w14:paraId="6FE213A1" w14:textId="7F4660BB" w:rsidR="00835321" w:rsidRPr="00EC4251" w:rsidRDefault="00835321" w:rsidP="0033698D">
            <w:pPr>
              <w:spacing w:before="0" w:after="0"/>
              <w:jc w:val="left"/>
              <w:rPr>
                <w:rFonts w:ascii="Calibri" w:eastAsia="Times New Roman" w:hAnsi="Calibri" w:cs="Times New Roman"/>
                <w:i/>
                <w:iCs/>
                <w:color w:val="1F497D"/>
                <w:lang w:eastAsia="en-US"/>
              </w:rPr>
            </w:pPr>
            <w:r w:rsidRPr="00EC4251">
              <w:rPr>
                <w:rFonts w:ascii="Calibri" w:eastAsia="Times New Roman" w:hAnsi="Calibri" w:cs="Times New Roman"/>
                <w:color w:val="000000"/>
                <w:lang w:eastAsia="en-US"/>
              </w:rPr>
              <w:t>Koordinatör /</w:t>
            </w:r>
            <w:r w:rsidRPr="00EC4251">
              <w:rPr>
                <w:rFonts w:ascii="Calibri" w:eastAsia="Times New Roman" w:hAnsi="Calibri" w:cs="Times New Roman"/>
                <w:i/>
                <w:iCs/>
                <w:color w:val="1F497D"/>
                <w:lang w:eastAsia="en-US"/>
              </w:rPr>
              <w:t xml:space="preserve"> </w:t>
            </w:r>
            <w:r w:rsidRPr="00EC4251">
              <w:rPr>
                <w:rFonts w:ascii="Calibri" w:eastAsia="Times New Roman" w:hAnsi="Calibri" w:cs="Times New Roman"/>
                <w:i/>
                <w:iCs/>
                <w:color w:val="1F497D"/>
                <w:lang w:eastAsia="en-US"/>
              </w:rPr>
              <w:br/>
              <w:t>Co</w:t>
            </w:r>
            <w:r w:rsidR="00D42EFC">
              <w:rPr>
                <w:rFonts w:ascii="Calibri" w:eastAsia="Times New Roman" w:hAnsi="Calibri" w:cs="Times New Roman"/>
                <w:i/>
                <w:iCs/>
                <w:color w:val="1F497D"/>
                <w:lang w:eastAsia="en-US"/>
              </w:rPr>
              <w:t>-</w:t>
            </w:r>
            <w:r w:rsidRPr="00EC4251">
              <w:rPr>
                <w:rFonts w:ascii="Calibri" w:eastAsia="Times New Roman" w:hAnsi="Calibri" w:cs="Times New Roman"/>
                <w:i/>
                <w:iCs/>
                <w:color w:val="1F497D"/>
                <w:lang w:eastAsia="en-US"/>
              </w:rPr>
              <w:t>ordinator</w:t>
            </w:r>
          </w:p>
        </w:tc>
        <w:tc>
          <w:tcPr>
            <w:tcW w:w="2304" w:type="dxa"/>
            <w:tcBorders>
              <w:top w:val="nil"/>
              <w:left w:val="nil"/>
              <w:bottom w:val="single" w:sz="4" w:space="0" w:color="auto"/>
              <w:right w:val="single" w:sz="4" w:space="0" w:color="auto"/>
            </w:tcBorders>
            <w:shd w:val="clear" w:color="auto" w:fill="auto"/>
            <w:vAlign w:val="bottom"/>
            <w:hideMark/>
          </w:tcPr>
          <w:p w14:paraId="4F180C09" w14:textId="77777777" w:rsidR="00835321" w:rsidRPr="00EC4251" w:rsidRDefault="00835321" w:rsidP="0033698D">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Türkiye Barolar Birliği-İnsan Hakları Merkezi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The Union of Turkish Bar Assocations- Human Rights Center</w:t>
            </w:r>
          </w:p>
        </w:tc>
        <w:tc>
          <w:tcPr>
            <w:tcW w:w="3665" w:type="dxa"/>
            <w:tcBorders>
              <w:top w:val="nil"/>
              <w:left w:val="nil"/>
              <w:bottom w:val="single" w:sz="4" w:space="0" w:color="auto"/>
              <w:right w:val="single" w:sz="4" w:space="0" w:color="auto"/>
            </w:tcBorders>
            <w:shd w:val="clear" w:color="auto" w:fill="auto"/>
            <w:vAlign w:val="bottom"/>
            <w:hideMark/>
          </w:tcPr>
          <w:p w14:paraId="68929B8B" w14:textId="77777777" w:rsidR="00835321" w:rsidRPr="00EC4251" w:rsidRDefault="00183402" w:rsidP="0033698D">
            <w:pPr>
              <w:spacing w:before="0" w:after="0"/>
              <w:jc w:val="left"/>
              <w:rPr>
                <w:rFonts w:ascii="Calibri" w:eastAsia="Times New Roman" w:hAnsi="Calibri" w:cs="Times New Roman"/>
                <w:color w:val="0000FF"/>
                <w:u w:val="single"/>
                <w:lang w:eastAsia="en-US"/>
              </w:rPr>
            </w:pPr>
            <w:hyperlink r:id="rId14" w:history="1">
              <w:r w:rsidR="00835321" w:rsidRPr="00EC4251">
                <w:rPr>
                  <w:rFonts w:ascii="Calibri" w:eastAsia="Times New Roman" w:hAnsi="Calibri" w:cs="Times New Roman"/>
                  <w:color w:val="0000FF"/>
                  <w:u w:val="single"/>
                  <w:lang w:eastAsia="en-US"/>
                </w:rPr>
                <w:t>izzet.varan@barobirlik.org.tr</w:t>
              </w:r>
            </w:hyperlink>
          </w:p>
        </w:tc>
      </w:tr>
      <w:tr w:rsidR="005C4047" w:rsidRPr="00D55034" w14:paraId="3B433B51" w14:textId="77777777" w:rsidTr="00A1724C">
        <w:trPr>
          <w:trHeight w:val="12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615E40A" w14:textId="7B08CF7F" w:rsidR="005C4047" w:rsidRPr="00EC4251" w:rsidRDefault="00593708" w:rsidP="005C4047">
            <w:pPr>
              <w:spacing w:before="0" w:after="0"/>
              <w:jc w:val="center"/>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w:t>
            </w:r>
          </w:p>
        </w:tc>
        <w:tc>
          <w:tcPr>
            <w:tcW w:w="2164" w:type="dxa"/>
            <w:tcBorders>
              <w:top w:val="nil"/>
              <w:left w:val="nil"/>
              <w:bottom w:val="single" w:sz="4" w:space="0" w:color="auto"/>
              <w:right w:val="single" w:sz="4" w:space="0" w:color="auto"/>
            </w:tcBorders>
            <w:shd w:val="clear" w:color="auto" w:fill="auto"/>
            <w:vAlign w:val="bottom"/>
            <w:hideMark/>
          </w:tcPr>
          <w:p w14:paraId="70DA4C0A" w14:textId="77777777" w:rsidR="005C4047" w:rsidRPr="00EC4251" w:rsidRDefault="005C4047" w:rsidP="005C4047">
            <w:pPr>
              <w:spacing w:before="0" w:after="0"/>
              <w:jc w:val="left"/>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Murat YALKIN</w:t>
            </w:r>
          </w:p>
        </w:tc>
        <w:tc>
          <w:tcPr>
            <w:tcW w:w="2111" w:type="dxa"/>
            <w:tcBorders>
              <w:top w:val="nil"/>
              <w:left w:val="nil"/>
              <w:bottom w:val="single" w:sz="4" w:space="0" w:color="auto"/>
              <w:right w:val="single" w:sz="4" w:space="0" w:color="auto"/>
            </w:tcBorders>
            <w:shd w:val="clear" w:color="auto" w:fill="auto"/>
            <w:vAlign w:val="bottom"/>
            <w:hideMark/>
          </w:tcPr>
          <w:p w14:paraId="01A417DE"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Uluslararası İlişkiler ve AB Merkezi Müdürü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 xml:space="preserve">Director of International Relations and EU Centre </w:t>
            </w:r>
          </w:p>
        </w:tc>
        <w:tc>
          <w:tcPr>
            <w:tcW w:w="2304" w:type="dxa"/>
            <w:tcBorders>
              <w:top w:val="nil"/>
              <w:left w:val="nil"/>
              <w:bottom w:val="single" w:sz="4" w:space="0" w:color="auto"/>
              <w:right w:val="single" w:sz="4" w:space="0" w:color="auto"/>
            </w:tcBorders>
            <w:shd w:val="clear" w:color="auto" w:fill="auto"/>
            <w:vAlign w:val="bottom"/>
            <w:hideMark/>
          </w:tcPr>
          <w:p w14:paraId="0F34596C" w14:textId="77777777" w:rsidR="00A1724C" w:rsidRPr="00EC4251" w:rsidRDefault="005C4047" w:rsidP="005C4047">
            <w:pPr>
              <w:spacing w:before="0" w:after="0"/>
              <w:jc w:val="left"/>
              <w:rPr>
                <w:rFonts w:ascii="Calibri" w:eastAsia="Times New Roman" w:hAnsi="Calibri" w:cs="Times New Roman"/>
                <w:i/>
                <w:iCs/>
                <w:color w:val="1F497D"/>
                <w:lang w:eastAsia="en-US"/>
              </w:rPr>
            </w:pPr>
            <w:r w:rsidRPr="00EC4251">
              <w:rPr>
                <w:rFonts w:ascii="Calibri" w:eastAsia="Times New Roman" w:hAnsi="Calibri" w:cs="Times New Roman"/>
                <w:color w:val="000000"/>
                <w:lang w:eastAsia="en-US"/>
              </w:rPr>
              <w:t xml:space="preserve">Türkiye Barolar Birliği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The Union of Turkish Bar Assocations</w:t>
            </w:r>
          </w:p>
        </w:tc>
        <w:tc>
          <w:tcPr>
            <w:tcW w:w="3665" w:type="dxa"/>
            <w:tcBorders>
              <w:top w:val="nil"/>
              <w:left w:val="nil"/>
              <w:bottom w:val="single" w:sz="4" w:space="0" w:color="auto"/>
              <w:right w:val="single" w:sz="4" w:space="0" w:color="auto"/>
            </w:tcBorders>
            <w:shd w:val="clear" w:color="auto" w:fill="auto"/>
            <w:vAlign w:val="bottom"/>
            <w:hideMark/>
          </w:tcPr>
          <w:p w14:paraId="6657396F" w14:textId="77777777" w:rsidR="005C4047" w:rsidRPr="00EC4251" w:rsidRDefault="005C4047" w:rsidP="005C4047">
            <w:pPr>
              <w:spacing w:before="0" w:after="0"/>
              <w:jc w:val="left"/>
              <w:rPr>
                <w:rFonts w:ascii="Calibri" w:eastAsia="Times New Roman" w:hAnsi="Calibri" w:cs="Times New Roman"/>
                <w:color w:val="0000FF"/>
                <w:sz w:val="24"/>
                <w:szCs w:val="24"/>
                <w:u w:val="single"/>
                <w:lang w:eastAsia="en-US"/>
              </w:rPr>
            </w:pPr>
            <w:r w:rsidRPr="00EC4251">
              <w:rPr>
                <w:rFonts w:ascii="Calibri" w:eastAsia="Times New Roman" w:hAnsi="Calibri" w:cs="Times New Roman"/>
                <w:color w:val="0000FF"/>
                <w:sz w:val="24"/>
                <w:szCs w:val="24"/>
                <w:u w:val="single"/>
                <w:lang w:eastAsia="en-US"/>
              </w:rPr>
              <w:t xml:space="preserve">murat.yalkin@barobirlik.org.tr </w:t>
            </w:r>
          </w:p>
        </w:tc>
      </w:tr>
      <w:tr w:rsidR="005C4047" w:rsidRPr="00D55034" w14:paraId="5D1877C6" w14:textId="77777777" w:rsidTr="00A1724C">
        <w:trPr>
          <w:trHeight w:val="12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D476872" w14:textId="1C0D2B02" w:rsidR="005C4047" w:rsidRPr="00EC4251" w:rsidRDefault="00593708" w:rsidP="005C4047">
            <w:pPr>
              <w:spacing w:before="0" w:after="0"/>
              <w:jc w:val="center"/>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3</w:t>
            </w:r>
          </w:p>
        </w:tc>
        <w:tc>
          <w:tcPr>
            <w:tcW w:w="2164" w:type="dxa"/>
            <w:tcBorders>
              <w:top w:val="nil"/>
              <w:left w:val="nil"/>
              <w:bottom w:val="single" w:sz="4" w:space="0" w:color="auto"/>
              <w:right w:val="single" w:sz="4" w:space="0" w:color="auto"/>
            </w:tcBorders>
            <w:shd w:val="clear" w:color="auto" w:fill="auto"/>
            <w:vAlign w:val="bottom"/>
            <w:hideMark/>
          </w:tcPr>
          <w:p w14:paraId="577EA4F8" w14:textId="77777777" w:rsidR="005C4047" w:rsidRPr="00EC4251" w:rsidRDefault="005C4047" w:rsidP="005C4047">
            <w:pPr>
              <w:spacing w:before="0" w:after="0"/>
              <w:jc w:val="left"/>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Özge GÖREL</w:t>
            </w:r>
          </w:p>
        </w:tc>
        <w:tc>
          <w:tcPr>
            <w:tcW w:w="2111" w:type="dxa"/>
            <w:tcBorders>
              <w:top w:val="nil"/>
              <w:left w:val="nil"/>
              <w:bottom w:val="single" w:sz="4" w:space="0" w:color="auto"/>
              <w:right w:val="single" w:sz="4" w:space="0" w:color="auto"/>
            </w:tcBorders>
            <w:shd w:val="clear" w:color="auto" w:fill="auto"/>
            <w:vAlign w:val="bottom"/>
            <w:hideMark/>
          </w:tcPr>
          <w:p w14:paraId="308BA9D8" w14:textId="77777777" w:rsidR="00A1724C" w:rsidRPr="00EC4251" w:rsidRDefault="00A1724C" w:rsidP="005C4047">
            <w:pPr>
              <w:spacing w:before="0" w:after="0"/>
              <w:jc w:val="left"/>
              <w:rPr>
                <w:rFonts w:ascii="Calibri" w:eastAsia="Times New Roman" w:hAnsi="Calibri" w:cs="Times New Roman"/>
                <w:color w:val="000000"/>
                <w:lang w:eastAsia="en-US"/>
              </w:rPr>
            </w:pPr>
          </w:p>
          <w:p w14:paraId="78FF7E96" w14:textId="77777777" w:rsidR="00A1724C" w:rsidRPr="00EC4251" w:rsidRDefault="00A1724C" w:rsidP="005C4047">
            <w:pPr>
              <w:spacing w:before="0" w:after="0"/>
              <w:jc w:val="left"/>
              <w:rPr>
                <w:rFonts w:ascii="Calibri" w:eastAsia="Times New Roman" w:hAnsi="Calibri" w:cs="Times New Roman"/>
                <w:color w:val="000000"/>
                <w:lang w:eastAsia="en-US"/>
              </w:rPr>
            </w:pPr>
          </w:p>
          <w:p w14:paraId="7CA82664" w14:textId="77777777" w:rsidR="00A1724C" w:rsidRPr="00EC4251" w:rsidRDefault="005C4047" w:rsidP="005C4047">
            <w:pPr>
              <w:spacing w:before="0" w:after="0"/>
              <w:jc w:val="left"/>
              <w:rPr>
                <w:rFonts w:ascii="Calibri" w:eastAsia="Times New Roman" w:hAnsi="Calibri" w:cs="Times New Roman"/>
                <w:i/>
                <w:iCs/>
                <w:color w:val="1F497D"/>
                <w:lang w:eastAsia="en-US"/>
              </w:rPr>
            </w:pPr>
            <w:r w:rsidRPr="00EC4251">
              <w:rPr>
                <w:rFonts w:ascii="Calibri" w:eastAsia="Times New Roman" w:hAnsi="Calibri" w:cs="Times New Roman"/>
                <w:color w:val="000000"/>
                <w:lang w:eastAsia="en-US"/>
              </w:rPr>
              <w:t xml:space="preserve">Avukat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Lawyer</w:t>
            </w:r>
          </w:p>
        </w:tc>
        <w:tc>
          <w:tcPr>
            <w:tcW w:w="2304" w:type="dxa"/>
            <w:tcBorders>
              <w:top w:val="nil"/>
              <w:left w:val="nil"/>
              <w:bottom w:val="single" w:sz="4" w:space="0" w:color="auto"/>
              <w:right w:val="single" w:sz="4" w:space="0" w:color="auto"/>
            </w:tcBorders>
            <w:shd w:val="clear" w:color="auto" w:fill="auto"/>
            <w:vAlign w:val="bottom"/>
            <w:hideMark/>
          </w:tcPr>
          <w:p w14:paraId="59D5CBBA"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Türkiye Barolar Birliği-İnsan Hakları Merkezi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The Union of Turkish Bar Assocations- Human Rights Center</w:t>
            </w:r>
          </w:p>
        </w:tc>
        <w:tc>
          <w:tcPr>
            <w:tcW w:w="3665" w:type="dxa"/>
            <w:tcBorders>
              <w:top w:val="nil"/>
              <w:left w:val="nil"/>
              <w:bottom w:val="single" w:sz="4" w:space="0" w:color="auto"/>
              <w:right w:val="single" w:sz="4" w:space="0" w:color="auto"/>
            </w:tcBorders>
            <w:shd w:val="clear" w:color="auto" w:fill="auto"/>
            <w:vAlign w:val="bottom"/>
            <w:hideMark/>
          </w:tcPr>
          <w:p w14:paraId="79F59315" w14:textId="77777777" w:rsidR="005C4047" w:rsidRPr="00EC4251" w:rsidRDefault="00183402" w:rsidP="005C4047">
            <w:pPr>
              <w:spacing w:before="0" w:after="0"/>
              <w:jc w:val="left"/>
              <w:rPr>
                <w:rFonts w:ascii="Calibri" w:eastAsia="Times New Roman" w:hAnsi="Calibri" w:cs="Times New Roman"/>
                <w:color w:val="0000FF"/>
                <w:u w:val="single"/>
                <w:lang w:eastAsia="en-US"/>
              </w:rPr>
            </w:pPr>
            <w:hyperlink r:id="rId15" w:history="1">
              <w:r w:rsidR="005C4047" w:rsidRPr="00EC4251">
                <w:rPr>
                  <w:rFonts w:ascii="Calibri" w:eastAsia="Times New Roman" w:hAnsi="Calibri" w:cs="Times New Roman"/>
                  <w:color w:val="0000FF"/>
                  <w:u w:val="single"/>
                  <w:lang w:eastAsia="en-US"/>
                </w:rPr>
                <w:t>ozge.gorel@barobirlik.org.tr</w:t>
              </w:r>
            </w:hyperlink>
          </w:p>
        </w:tc>
      </w:tr>
      <w:tr w:rsidR="005C4047" w:rsidRPr="00D55034" w14:paraId="2B6C89F8" w14:textId="77777777" w:rsidTr="00A1724C">
        <w:trPr>
          <w:trHeight w:val="12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9DE26F2"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4</w:t>
            </w:r>
          </w:p>
        </w:tc>
        <w:tc>
          <w:tcPr>
            <w:tcW w:w="2164" w:type="dxa"/>
            <w:tcBorders>
              <w:top w:val="nil"/>
              <w:left w:val="nil"/>
              <w:bottom w:val="single" w:sz="4" w:space="0" w:color="auto"/>
              <w:right w:val="single" w:sz="4" w:space="0" w:color="auto"/>
            </w:tcBorders>
            <w:shd w:val="clear" w:color="auto" w:fill="auto"/>
            <w:vAlign w:val="bottom"/>
            <w:hideMark/>
          </w:tcPr>
          <w:p w14:paraId="4A88EAC7" w14:textId="77777777" w:rsidR="005C4047" w:rsidRPr="00EC4251" w:rsidRDefault="005C4047" w:rsidP="005C4047">
            <w:pPr>
              <w:spacing w:before="0" w:after="0"/>
              <w:jc w:val="left"/>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Dania BEZİRGAN</w:t>
            </w:r>
          </w:p>
        </w:tc>
        <w:tc>
          <w:tcPr>
            <w:tcW w:w="2111" w:type="dxa"/>
            <w:tcBorders>
              <w:top w:val="nil"/>
              <w:left w:val="nil"/>
              <w:bottom w:val="single" w:sz="4" w:space="0" w:color="auto"/>
              <w:right w:val="single" w:sz="4" w:space="0" w:color="auto"/>
            </w:tcBorders>
            <w:shd w:val="clear" w:color="auto" w:fill="auto"/>
            <w:vAlign w:val="bottom"/>
            <w:hideMark/>
          </w:tcPr>
          <w:p w14:paraId="01A3BE78" w14:textId="77777777" w:rsidR="00A1724C" w:rsidRPr="00EC4251" w:rsidRDefault="005C4047" w:rsidP="005C4047">
            <w:pPr>
              <w:spacing w:before="0" w:after="0"/>
              <w:jc w:val="left"/>
              <w:rPr>
                <w:rFonts w:ascii="Calibri" w:eastAsia="Times New Roman" w:hAnsi="Calibri" w:cs="Times New Roman"/>
                <w:i/>
                <w:iCs/>
                <w:color w:val="1F497D"/>
                <w:lang w:eastAsia="en-US"/>
              </w:rPr>
            </w:pPr>
            <w:r w:rsidRPr="00EC4251">
              <w:rPr>
                <w:rFonts w:ascii="Calibri" w:eastAsia="Times New Roman" w:hAnsi="Calibri" w:cs="Times New Roman"/>
                <w:color w:val="000000"/>
                <w:lang w:eastAsia="en-US"/>
              </w:rPr>
              <w:t>Dil Asistanı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Language Assistant</w:t>
            </w:r>
          </w:p>
        </w:tc>
        <w:tc>
          <w:tcPr>
            <w:tcW w:w="2304" w:type="dxa"/>
            <w:tcBorders>
              <w:top w:val="nil"/>
              <w:left w:val="nil"/>
              <w:bottom w:val="single" w:sz="4" w:space="0" w:color="auto"/>
              <w:right w:val="single" w:sz="4" w:space="0" w:color="auto"/>
            </w:tcBorders>
            <w:shd w:val="clear" w:color="auto" w:fill="auto"/>
            <w:vAlign w:val="bottom"/>
            <w:hideMark/>
          </w:tcPr>
          <w:p w14:paraId="01CEC3D6" w14:textId="77777777" w:rsidR="00A1724C" w:rsidRPr="00EC4251" w:rsidRDefault="005C4047" w:rsidP="005C4047">
            <w:pPr>
              <w:spacing w:before="0" w:after="0"/>
              <w:jc w:val="left"/>
              <w:rPr>
                <w:rFonts w:ascii="Calibri" w:eastAsia="Times New Roman" w:hAnsi="Calibri" w:cs="Times New Roman"/>
                <w:i/>
                <w:iCs/>
                <w:color w:val="1F497D"/>
                <w:lang w:eastAsia="en-US"/>
              </w:rPr>
            </w:pPr>
            <w:r w:rsidRPr="00EC4251">
              <w:rPr>
                <w:rFonts w:ascii="Calibri" w:eastAsia="Times New Roman" w:hAnsi="Calibri" w:cs="Times New Roman"/>
                <w:color w:val="000000"/>
                <w:lang w:eastAsia="en-US"/>
              </w:rPr>
              <w:t xml:space="preserve">Türkiye Barolar Birliği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The Union of Turkish Bar Assocations</w:t>
            </w:r>
          </w:p>
        </w:tc>
        <w:tc>
          <w:tcPr>
            <w:tcW w:w="3665" w:type="dxa"/>
            <w:tcBorders>
              <w:top w:val="nil"/>
              <w:left w:val="nil"/>
              <w:bottom w:val="single" w:sz="4" w:space="0" w:color="auto"/>
              <w:right w:val="single" w:sz="4" w:space="0" w:color="auto"/>
            </w:tcBorders>
            <w:shd w:val="clear" w:color="auto" w:fill="auto"/>
            <w:vAlign w:val="bottom"/>
            <w:hideMark/>
          </w:tcPr>
          <w:p w14:paraId="743B8BBB" w14:textId="77777777" w:rsidR="005C4047" w:rsidRPr="00EC4251" w:rsidRDefault="00183402" w:rsidP="005C4047">
            <w:pPr>
              <w:spacing w:before="0" w:after="0"/>
              <w:jc w:val="left"/>
              <w:rPr>
                <w:rFonts w:ascii="Calibri" w:eastAsia="Times New Roman" w:hAnsi="Calibri" w:cs="Times New Roman"/>
                <w:color w:val="0000FF"/>
                <w:u w:val="single"/>
                <w:lang w:eastAsia="en-US"/>
              </w:rPr>
            </w:pPr>
            <w:hyperlink r:id="rId16" w:history="1">
              <w:r w:rsidR="005C4047" w:rsidRPr="00EC4251">
                <w:rPr>
                  <w:rFonts w:ascii="Calibri" w:eastAsia="Times New Roman" w:hAnsi="Calibri" w:cs="Times New Roman"/>
                  <w:color w:val="0000FF"/>
                  <w:u w:val="single"/>
                  <w:lang w:eastAsia="en-US"/>
                </w:rPr>
                <w:t>dania.bezirgan@barobirlik.org.tr</w:t>
              </w:r>
            </w:hyperlink>
          </w:p>
        </w:tc>
      </w:tr>
      <w:tr w:rsidR="005C4047" w:rsidRPr="00D55034" w14:paraId="4811AB1D" w14:textId="77777777" w:rsidTr="00A1724C">
        <w:trPr>
          <w:trHeight w:val="12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DF5B227"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5</w:t>
            </w:r>
          </w:p>
        </w:tc>
        <w:tc>
          <w:tcPr>
            <w:tcW w:w="2164" w:type="dxa"/>
            <w:tcBorders>
              <w:top w:val="nil"/>
              <w:left w:val="nil"/>
              <w:bottom w:val="single" w:sz="4" w:space="0" w:color="auto"/>
              <w:right w:val="single" w:sz="4" w:space="0" w:color="auto"/>
            </w:tcBorders>
            <w:shd w:val="clear" w:color="auto" w:fill="auto"/>
            <w:vAlign w:val="bottom"/>
            <w:hideMark/>
          </w:tcPr>
          <w:p w14:paraId="55C071CF" w14:textId="77777777" w:rsidR="005C4047" w:rsidRPr="00EC4251" w:rsidRDefault="005C4047" w:rsidP="005C4047">
            <w:pPr>
              <w:spacing w:before="0" w:after="0"/>
              <w:jc w:val="left"/>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Michael INGLEDOW</w:t>
            </w:r>
          </w:p>
        </w:tc>
        <w:tc>
          <w:tcPr>
            <w:tcW w:w="2111" w:type="dxa"/>
            <w:tcBorders>
              <w:top w:val="nil"/>
              <w:left w:val="nil"/>
              <w:bottom w:val="single" w:sz="4" w:space="0" w:color="auto"/>
              <w:right w:val="single" w:sz="4" w:space="0" w:color="auto"/>
            </w:tcBorders>
            <w:shd w:val="clear" w:color="auto" w:fill="auto"/>
            <w:vAlign w:val="bottom"/>
            <w:hideMark/>
          </w:tcPr>
          <w:p w14:paraId="52DB04EA"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Ankara Program Ofisi Başkanı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 xml:space="preserve">Head of Programme Office in Ankara </w:t>
            </w:r>
          </w:p>
        </w:tc>
        <w:tc>
          <w:tcPr>
            <w:tcW w:w="2304" w:type="dxa"/>
            <w:tcBorders>
              <w:top w:val="nil"/>
              <w:left w:val="nil"/>
              <w:bottom w:val="single" w:sz="4" w:space="0" w:color="auto"/>
              <w:right w:val="single" w:sz="4" w:space="0" w:color="auto"/>
            </w:tcBorders>
            <w:shd w:val="clear" w:color="auto" w:fill="auto"/>
            <w:vAlign w:val="bottom"/>
            <w:hideMark/>
          </w:tcPr>
          <w:p w14:paraId="3758625F" w14:textId="77777777" w:rsidR="00A1724C" w:rsidRPr="00EC4251" w:rsidRDefault="005C4047" w:rsidP="005C4047">
            <w:pPr>
              <w:spacing w:before="0" w:after="0"/>
              <w:jc w:val="left"/>
              <w:rPr>
                <w:rFonts w:ascii="Calibri" w:eastAsia="Times New Roman" w:hAnsi="Calibri" w:cs="Times New Roman"/>
                <w:i/>
                <w:iCs/>
                <w:color w:val="1F497D"/>
                <w:lang w:eastAsia="en-US"/>
              </w:rPr>
            </w:pPr>
            <w:r w:rsidRPr="00EC4251">
              <w:rPr>
                <w:rFonts w:ascii="Calibri" w:eastAsia="Times New Roman" w:hAnsi="Calibri" w:cs="Times New Roman"/>
                <w:color w:val="000000"/>
                <w:lang w:eastAsia="en-US"/>
              </w:rPr>
              <w:t>Avrupa Konseyi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Council of Europe</w:t>
            </w:r>
          </w:p>
        </w:tc>
        <w:tc>
          <w:tcPr>
            <w:tcW w:w="3665" w:type="dxa"/>
            <w:tcBorders>
              <w:top w:val="nil"/>
              <w:left w:val="nil"/>
              <w:bottom w:val="single" w:sz="4" w:space="0" w:color="auto"/>
              <w:right w:val="single" w:sz="4" w:space="0" w:color="auto"/>
            </w:tcBorders>
            <w:shd w:val="clear" w:color="auto" w:fill="auto"/>
            <w:vAlign w:val="bottom"/>
            <w:hideMark/>
          </w:tcPr>
          <w:p w14:paraId="54C2966D" w14:textId="77777777" w:rsidR="005C4047" w:rsidRPr="00EC4251" w:rsidRDefault="00183402" w:rsidP="005C4047">
            <w:pPr>
              <w:spacing w:before="0" w:after="0"/>
              <w:jc w:val="left"/>
              <w:rPr>
                <w:rFonts w:ascii="Calibri" w:eastAsia="Times New Roman" w:hAnsi="Calibri" w:cs="Times New Roman"/>
                <w:color w:val="0000FF"/>
                <w:sz w:val="24"/>
                <w:szCs w:val="24"/>
                <w:u w:val="single"/>
                <w:lang w:eastAsia="en-US"/>
              </w:rPr>
            </w:pPr>
            <w:hyperlink r:id="rId17" w:history="1">
              <w:r w:rsidR="005C4047" w:rsidRPr="00EC4251">
                <w:rPr>
                  <w:rFonts w:ascii="Calibri" w:eastAsia="Times New Roman" w:hAnsi="Calibri" w:cs="Times New Roman"/>
                  <w:color w:val="0000FF"/>
                  <w:sz w:val="24"/>
                  <w:szCs w:val="24"/>
                  <w:u w:val="single"/>
                  <w:lang w:eastAsia="en-US"/>
                </w:rPr>
                <w:t xml:space="preserve">Michael.Ingledow@coe.int </w:t>
              </w:r>
            </w:hyperlink>
          </w:p>
        </w:tc>
      </w:tr>
      <w:tr w:rsidR="005C4047" w:rsidRPr="00D55034" w14:paraId="0624B366" w14:textId="77777777" w:rsidTr="00A1724C">
        <w:trPr>
          <w:trHeight w:val="120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E575E"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6</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CA9734" w14:textId="77777777" w:rsidR="005C4047" w:rsidRPr="00EC4251" w:rsidRDefault="005C4047" w:rsidP="005C4047">
            <w:pPr>
              <w:spacing w:before="0" w:after="0"/>
              <w:jc w:val="left"/>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T.Tankut SOYKAN</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176880" w14:textId="77777777" w:rsidR="00A1724C" w:rsidRPr="00EC4251" w:rsidRDefault="005C4047" w:rsidP="005C4047">
            <w:pPr>
              <w:spacing w:before="0" w:after="0"/>
              <w:jc w:val="left"/>
              <w:rPr>
                <w:rFonts w:ascii="Calibri" w:eastAsia="Times New Roman" w:hAnsi="Calibri" w:cs="Times New Roman"/>
                <w:i/>
                <w:iCs/>
                <w:color w:val="1F497D"/>
                <w:lang w:eastAsia="en-US"/>
              </w:rPr>
            </w:pPr>
            <w:r w:rsidRPr="00EC4251">
              <w:rPr>
                <w:rFonts w:ascii="Calibri" w:eastAsia="Times New Roman" w:hAnsi="Calibri" w:cs="Times New Roman"/>
                <w:color w:val="000000"/>
                <w:lang w:eastAsia="en-US"/>
              </w:rPr>
              <w:t>Proje Müdürü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Project Manager</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10E2B3" w14:textId="77777777" w:rsidR="00A1724C" w:rsidRPr="00EC4251" w:rsidRDefault="005C4047" w:rsidP="005C4047">
            <w:pPr>
              <w:spacing w:before="0" w:after="0"/>
              <w:jc w:val="left"/>
              <w:rPr>
                <w:rFonts w:ascii="Calibri" w:eastAsia="Times New Roman" w:hAnsi="Calibri" w:cs="Times New Roman"/>
                <w:i/>
                <w:iCs/>
                <w:color w:val="1F497D"/>
                <w:lang w:eastAsia="en-US"/>
              </w:rPr>
            </w:pPr>
            <w:r w:rsidRPr="00EC4251">
              <w:rPr>
                <w:rFonts w:ascii="Calibri" w:eastAsia="Times New Roman" w:hAnsi="Calibri" w:cs="Times New Roman"/>
                <w:color w:val="000000"/>
                <w:lang w:eastAsia="en-US"/>
              </w:rPr>
              <w:t>Avrupa Konseyi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Council of Europe</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D5AB98" w14:textId="77777777" w:rsidR="005C4047" w:rsidRPr="00EC4251" w:rsidRDefault="00183402" w:rsidP="005C4047">
            <w:pPr>
              <w:spacing w:before="0" w:after="0"/>
              <w:jc w:val="left"/>
              <w:rPr>
                <w:rFonts w:ascii="Calibri" w:eastAsia="Times New Roman" w:hAnsi="Calibri" w:cs="Times New Roman"/>
                <w:color w:val="0000FF"/>
                <w:sz w:val="24"/>
                <w:szCs w:val="24"/>
                <w:u w:val="single"/>
                <w:lang w:eastAsia="en-US"/>
              </w:rPr>
            </w:pPr>
            <w:hyperlink r:id="rId18" w:history="1">
              <w:r w:rsidR="005C4047" w:rsidRPr="00EC4251">
                <w:rPr>
                  <w:rFonts w:ascii="Calibri" w:eastAsia="Times New Roman" w:hAnsi="Calibri" w:cs="Times New Roman"/>
                  <w:color w:val="0000FF"/>
                  <w:sz w:val="24"/>
                  <w:szCs w:val="24"/>
                  <w:u w:val="single"/>
                  <w:lang w:eastAsia="en-US"/>
                </w:rPr>
                <w:t>Tankut.Soykan@coe.int</w:t>
              </w:r>
            </w:hyperlink>
          </w:p>
        </w:tc>
      </w:tr>
      <w:tr w:rsidR="005C4047" w:rsidRPr="00D55034" w14:paraId="1C93DF6D" w14:textId="77777777" w:rsidTr="00A1724C">
        <w:trPr>
          <w:trHeight w:val="120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306FA"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7</w:t>
            </w:r>
          </w:p>
        </w:tc>
        <w:tc>
          <w:tcPr>
            <w:tcW w:w="2164" w:type="dxa"/>
            <w:tcBorders>
              <w:top w:val="single" w:sz="4" w:space="0" w:color="auto"/>
              <w:left w:val="nil"/>
              <w:bottom w:val="single" w:sz="4" w:space="0" w:color="auto"/>
              <w:right w:val="single" w:sz="4" w:space="0" w:color="auto"/>
            </w:tcBorders>
            <w:shd w:val="clear" w:color="auto" w:fill="auto"/>
            <w:vAlign w:val="bottom"/>
            <w:hideMark/>
          </w:tcPr>
          <w:p w14:paraId="142F8422" w14:textId="77777777" w:rsidR="005C4047" w:rsidRPr="00EC4251" w:rsidRDefault="005C4047" w:rsidP="005C4047">
            <w:pPr>
              <w:spacing w:before="0" w:after="0"/>
              <w:jc w:val="left"/>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Ekin ESENER-UYSAL</w:t>
            </w:r>
          </w:p>
        </w:tc>
        <w:tc>
          <w:tcPr>
            <w:tcW w:w="2111" w:type="dxa"/>
            <w:tcBorders>
              <w:top w:val="single" w:sz="4" w:space="0" w:color="auto"/>
              <w:left w:val="nil"/>
              <w:bottom w:val="single" w:sz="4" w:space="0" w:color="auto"/>
              <w:right w:val="single" w:sz="4" w:space="0" w:color="auto"/>
            </w:tcBorders>
            <w:shd w:val="clear" w:color="auto" w:fill="auto"/>
            <w:vAlign w:val="bottom"/>
            <w:hideMark/>
          </w:tcPr>
          <w:p w14:paraId="7DECC19F" w14:textId="77777777" w:rsidR="00A1724C" w:rsidRPr="00EC4251" w:rsidRDefault="005C4047" w:rsidP="005C4047">
            <w:pPr>
              <w:spacing w:before="0" w:after="0"/>
              <w:jc w:val="left"/>
              <w:rPr>
                <w:rFonts w:ascii="Calibri" w:eastAsia="Times New Roman" w:hAnsi="Calibri" w:cs="Times New Roman"/>
                <w:i/>
                <w:iCs/>
                <w:color w:val="1F497D"/>
                <w:lang w:eastAsia="en-US"/>
              </w:rPr>
            </w:pPr>
            <w:r w:rsidRPr="00EC4251">
              <w:rPr>
                <w:rFonts w:ascii="Calibri" w:eastAsia="Times New Roman" w:hAnsi="Calibri" w:cs="Times New Roman"/>
                <w:color w:val="000000"/>
                <w:lang w:eastAsia="en-US"/>
              </w:rPr>
              <w:t>Proje Tercümanı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Translator-Interpreter</w:t>
            </w:r>
          </w:p>
        </w:tc>
        <w:tc>
          <w:tcPr>
            <w:tcW w:w="2304" w:type="dxa"/>
            <w:tcBorders>
              <w:top w:val="single" w:sz="4" w:space="0" w:color="auto"/>
              <w:left w:val="nil"/>
              <w:bottom w:val="single" w:sz="4" w:space="0" w:color="auto"/>
              <w:right w:val="single" w:sz="4" w:space="0" w:color="auto"/>
            </w:tcBorders>
            <w:shd w:val="clear" w:color="auto" w:fill="auto"/>
            <w:vAlign w:val="bottom"/>
            <w:hideMark/>
          </w:tcPr>
          <w:p w14:paraId="7ECCF695" w14:textId="77777777" w:rsidR="00A1724C" w:rsidRPr="00EC4251" w:rsidRDefault="005C4047" w:rsidP="005C4047">
            <w:pPr>
              <w:spacing w:before="0" w:after="0"/>
              <w:jc w:val="left"/>
              <w:rPr>
                <w:rFonts w:ascii="Calibri" w:eastAsia="Times New Roman" w:hAnsi="Calibri" w:cs="Times New Roman"/>
                <w:i/>
                <w:iCs/>
                <w:color w:val="1F497D"/>
                <w:lang w:eastAsia="en-US"/>
              </w:rPr>
            </w:pPr>
            <w:r w:rsidRPr="00EC4251">
              <w:rPr>
                <w:rFonts w:ascii="Calibri" w:eastAsia="Times New Roman" w:hAnsi="Calibri" w:cs="Times New Roman"/>
                <w:color w:val="000000"/>
                <w:lang w:eastAsia="en-US"/>
              </w:rPr>
              <w:t>Avrupa Konseyi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Council of Europe</w:t>
            </w:r>
          </w:p>
        </w:tc>
        <w:tc>
          <w:tcPr>
            <w:tcW w:w="3665" w:type="dxa"/>
            <w:tcBorders>
              <w:top w:val="single" w:sz="4" w:space="0" w:color="auto"/>
              <w:left w:val="nil"/>
              <w:bottom w:val="single" w:sz="4" w:space="0" w:color="auto"/>
              <w:right w:val="single" w:sz="4" w:space="0" w:color="auto"/>
            </w:tcBorders>
            <w:shd w:val="clear" w:color="auto" w:fill="auto"/>
            <w:vAlign w:val="bottom"/>
            <w:hideMark/>
          </w:tcPr>
          <w:p w14:paraId="181C9BDB" w14:textId="77777777" w:rsidR="005C4047" w:rsidRPr="00EC4251" w:rsidRDefault="00183402" w:rsidP="005C4047">
            <w:pPr>
              <w:spacing w:before="0" w:after="0"/>
              <w:jc w:val="left"/>
              <w:rPr>
                <w:rFonts w:ascii="Calibri" w:eastAsia="Times New Roman" w:hAnsi="Calibri" w:cs="Times New Roman"/>
                <w:color w:val="0000FF"/>
                <w:sz w:val="24"/>
                <w:szCs w:val="24"/>
                <w:u w:val="single"/>
                <w:lang w:eastAsia="en-US"/>
              </w:rPr>
            </w:pPr>
            <w:hyperlink r:id="rId19" w:history="1">
              <w:r w:rsidR="005C4047" w:rsidRPr="00EC4251">
                <w:rPr>
                  <w:rFonts w:ascii="Calibri" w:eastAsia="Times New Roman" w:hAnsi="Calibri" w:cs="Times New Roman"/>
                  <w:color w:val="0000FF"/>
                  <w:sz w:val="24"/>
                  <w:szCs w:val="24"/>
                  <w:u w:val="single"/>
                  <w:lang w:eastAsia="en-US"/>
                </w:rPr>
                <w:t>Ekin.Esener-Uysal@coe.int</w:t>
              </w:r>
            </w:hyperlink>
          </w:p>
        </w:tc>
      </w:tr>
      <w:tr w:rsidR="005C4047" w:rsidRPr="00D55034" w14:paraId="7ED574CD" w14:textId="77777777" w:rsidTr="00A1724C">
        <w:trPr>
          <w:trHeight w:val="12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FEF1B48"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8</w:t>
            </w:r>
          </w:p>
        </w:tc>
        <w:tc>
          <w:tcPr>
            <w:tcW w:w="2164" w:type="dxa"/>
            <w:tcBorders>
              <w:top w:val="nil"/>
              <w:left w:val="nil"/>
              <w:bottom w:val="single" w:sz="4" w:space="0" w:color="auto"/>
              <w:right w:val="single" w:sz="4" w:space="0" w:color="auto"/>
            </w:tcBorders>
            <w:shd w:val="clear" w:color="auto" w:fill="auto"/>
            <w:vAlign w:val="bottom"/>
            <w:hideMark/>
          </w:tcPr>
          <w:p w14:paraId="42F68C52" w14:textId="77777777" w:rsidR="005C4047" w:rsidRPr="00EC4251" w:rsidRDefault="005C4047" w:rsidP="005C4047">
            <w:pPr>
              <w:spacing w:before="0" w:after="0"/>
              <w:jc w:val="left"/>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Evrim MENTEŞOĞLU</w:t>
            </w:r>
          </w:p>
        </w:tc>
        <w:tc>
          <w:tcPr>
            <w:tcW w:w="2111" w:type="dxa"/>
            <w:tcBorders>
              <w:top w:val="nil"/>
              <w:left w:val="nil"/>
              <w:bottom w:val="single" w:sz="4" w:space="0" w:color="auto"/>
              <w:right w:val="single" w:sz="4" w:space="0" w:color="auto"/>
            </w:tcBorders>
            <w:shd w:val="clear" w:color="auto" w:fill="auto"/>
            <w:vAlign w:val="bottom"/>
            <w:hideMark/>
          </w:tcPr>
          <w:p w14:paraId="077206AD" w14:textId="77777777" w:rsidR="00A1724C" w:rsidRPr="00EC4251" w:rsidRDefault="005C4047" w:rsidP="005C4047">
            <w:pPr>
              <w:spacing w:before="0" w:after="0"/>
              <w:jc w:val="left"/>
              <w:rPr>
                <w:rFonts w:ascii="Calibri" w:eastAsia="Times New Roman" w:hAnsi="Calibri" w:cs="Times New Roman"/>
                <w:i/>
                <w:iCs/>
                <w:color w:val="1F497D"/>
                <w:lang w:eastAsia="en-US"/>
              </w:rPr>
            </w:pPr>
            <w:r w:rsidRPr="00EC4251">
              <w:rPr>
                <w:rFonts w:ascii="Calibri" w:eastAsia="Times New Roman" w:hAnsi="Calibri" w:cs="Times New Roman"/>
                <w:color w:val="000000"/>
                <w:lang w:eastAsia="en-US"/>
              </w:rPr>
              <w:t xml:space="preserve">Proje Asistanı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Project Assistant</w:t>
            </w:r>
          </w:p>
        </w:tc>
        <w:tc>
          <w:tcPr>
            <w:tcW w:w="2304" w:type="dxa"/>
            <w:tcBorders>
              <w:top w:val="nil"/>
              <w:left w:val="nil"/>
              <w:bottom w:val="single" w:sz="4" w:space="0" w:color="auto"/>
              <w:right w:val="single" w:sz="4" w:space="0" w:color="auto"/>
            </w:tcBorders>
            <w:shd w:val="clear" w:color="auto" w:fill="auto"/>
            <w:vAlign w:val="bottom"/>
            <w:hideMark/>
          </w:tcPr>
          <w:p w14:paraId="3C76C901" w14:textId="77777777" w:rsidR="00A1724C" w:rsidRPr="00EC4251" w:rsidRDefault="005C4047" w:rsidP="005C4047">
            <w:pPr>
              <w:spacing w:before="0" w:after="0"/>
              <w:jc w:val="left"/>
              <w:rPr>
                <w:rFonts w:ascii="Calibri" w:eastAsia="Times New Roman" w:hAnsi="Calibri" w:cs="Times New Roman"/>
                <w:i/>
                <w:iCs/>
                <w:color w:val="1F497D"/>
                <w:lang w:eastAsia="en-US"/>
              </w:rPr>
            </w:pPr>
            <w:r w:rsidRPr="00EC4251">
              <w:rPr>
                <w:rFonts w:ascii="Calibri" w:eastAsia="Times New Roman" w:hAnsi="Calibri" w:cs="Times New Roman"/>
                <w:color w:val="000000"/>
                <w:lang w:eastAsia="en-US"/>
              </w:rPr>
              <w:t>Avrupa Konseyi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Council of Europe</w:t>
            </w:r>
          </w:p>
        </w:tc>
        <w:tc>
          <w:tcPr>
            <w:tcW w:w="3665" w:type="dxa"/>
            <w:tcBorders>
              <w:top w:val="nil"/>
              <w:left w:val="nil"/>
              <w:bottom w:val="single" w:sz="4" w:space="0" w:color="auto"/>
              <w:right w:val="single" w:sz="4" w:space="0" w:color="auto"/>
            </w:tcBorders>
            <w:shd w:val="clear" w:color="auto" w:fill="auto"/>
            <w:vAlign w:val="bottom"/>
            <w:hideMark/>
          </w:tcPr>
          <w:p w14:paraId="340A0102" w14:textId="77777777" w:rsidR="005C4047" w:rsidRPr="00EC4251" w:rsidRDefault="00183402" w:rsidP="005C4047">
            <w:pPr>
              <w:spacing w:before="0" w:after="0"/>
              <w:jc w:val="left"/>
              <w:rPr>
                <w:rFonts w:ascii="Calibri" w:eastAsia="Times New Roman" w:hAnsi="Calibri" w:cs="Times New Roman"/>
                <w:color w:val="0000FF"/>
                <w:sz w:val="24"/>
                <w:szCs w:val="24"/>
                <w:u w:val="single"/>
                <w:lang w:eastAsia="en-US"/>
              </w:rPr>
            </w:pPr>
            <w:hyperlink r:id="rId20" w:history="1">
              <w:r w:rsidR="005C4047" w:rsidRPr="00EC4251">
                <w:rPr>
                  <w:rFonts w:ascii="Calibri" w:eastAsia="Times New Roman" w:hAnsi="Calibri" w:cs="Times New Roman"/>
                  <w:color w:val="0000FF"/>
                  <w:sz w:val="24"/>
                  <w:szCs w:val="24"/>
                  <w:u w:val="single"/>
                  <w:lang w:eastAsia="en-US"/>
                </w:rPr>
                <w:t>Evrim.Senol@coe.int</w:t>
              </w:r>
            </w:hyperlink>
          </w:p>
        </w:tc>
      </w:tr>
      <w:tr w:rsidR="005C4047" w:rsidRPr="00D55034" w14:paraId="3F90AA59" w14:textId="77777777" w:rsidTr="00A1724C">
        <w:trPr>
          <w:trHeight w:val="120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EDCD3"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9</w:t>
            </w:r>
          </w:p>
        </w:tc>
        <w:tc>
          <w:tcPr>
            <w:tcW w:w="2164" w:type="dxa"/>
            <w:tcBorders>
              <w:top w:val="single" w:sz="4" w:space="0" w:color="auto"/>
              <w:left w:val="nil"/>
              <w:bottom w:val="single" w:sz="4" w:space="0" w:color="auto"/>
              <w:right w:val="single" w:sz="4" w:space="0" w:color="auto"/>
            </w:tcBorders>
            <w:shd w:val="clear" w:color="auto" w:fill="auto"/>
            <w:noWrap/>
            <w:vAlign w:val="bottom"/>
            <w:hideMark/>
          </w:tcPr>
          <w:p w14:paraId="2F9A6A56" w14:textId="77777777" w:rsidR="005C4047" w:rsidRPr="00EC4251" w:rsidRDefault="005C4047" w:rsidP="005C4047">
            <w:pPr>
              <w:spacing w:before="0" w:after="0"/>
              <w:jc w:val="left"/>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Safiye ÖZKAN</w:t>
            </w:r>
          </w:p>
        </w:tc>
        <w:tc>
          <w:tcPr>
            <w:tcW w:w="2111" w:type="dxa"/>
            <w:tcBorders>
              <w:top w:val="single" w:sz="4" w:space="0" w:color="auto"/>
              <w:left w:val="nil"/>
              <w:bottom w:val="single" w:sz="4" w:space="0" w:color="auto"/>
              <w:right w:val="single" w:sz="4" w:space="0" w:color="auto"/>
            </w:tcBorders>
            <w:shd w:val="clear" w:color="auto" w:fill="auto"/>
            <w:vAlign w:val="bottom"/>
            <w:hideMark/>
          </w:tcPr>
          <w:p w14:paraId="51EE3D5B" w14:textId="77777777" w:rsidR="00A1724C" w:rsidRPr="00EC4251" w:rsidRDefault="005C4047" w:rsidP="005C4047">
            <w:pPr>
              <w:spacing w:before="0" w:after="0"/>
              <w:jc w:val="left"/>
              <w:rPr>
                <w:rFonts w:ascii="Calibri" w:eastAsia="Times New Roman" w:hAnsi="Calibri" w:cs="Times New Roman"/>
                <w:i/>
                <w:iCs/>
                <w:color w:val="1F497D"/>
                <w:lang w:eastAsia="en-US"/>
              </w:rPr>
            </w:pPr>
            <w:r w:rsidRPr="00EC4251">
              <w:rPr>
                <w:rFonts w:ascii="Calibri" w:eastAsia="Times New Roman" w:hAnsi="Calibri" w:cs="Times New Roman"/>
                <w:color w:val="000000"/>
                <w:lang w:eastAsia="en-US"/>
              </w:rPr>
              <w:t xml:space="preserve">İhale Yöneticisi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Contract manager</w:t>
            </w:r>
          </w:p>
        </w:tc>
        <w:tc>
          <w:tcPr>
            <w:tcW w:w="2304" w:type="dxa"/>
            <w:tcBorders>
              <w:top w:val="single" w:sz="4" w:space="0" w:color="auto"/>
              <w:left w:val="nil"/>
              <w:bottom w:val="single" w:sz="4" w:space="0" w:color="auto"/>
              <w:right w:val="single" w:sz="4" w:space="0" w:color="auto"/>
            </w:tcBorders>
            <w:shd w:val="clear" w:color="auto" w:fill="auto"/>
            <w:vAlign w:val="bottom"/>
            <w:hideMark/>
          </w:tcPr>
          <w:p w14:paraId="3BB4BD47"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Merkezi Finans ve İhale Birimi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Central Finance and Contracts Unit</w:t>
            </w:r>
          </w:p>
        </w:tc>
        <w:tc>
          <w:tcPr>
            <w:tcW w:w="3665" w:type="dxa"/>
            <w:tcBorders>
              <w:top w:val="single" w:sz="4" w:space="0" w:color="auto"/>
              <w:left w:val="nil"/>
              <w:bottom w:val="single" w:sz="4" w:space="0" w:color="auto"/>
              <w:right w:val="single" w:sz="4" w:space="0" w:color="auto"/>
            </w:tcBorders>
            <w:shd w:val="clear" w:color="auto" w:fill="auto"/>
            <w:noWrap/>
            <w:vAlign w:val="bottom"/>
            <w:hideMark/>
          </w:tcPr>
          <w:p w14:paraId="1FCE11E1" w14:textId="77777777" w:rsidR="005C4047" w:rsidRPr="00EC4251" w:rsidRDefault="00183402" w:rsidP="005C4047">
            <w:pPr>
              <w:spacing w:before="0" w:after="0"/>
              <w:jc w:val="left"/>
              <w:rPr>
                <w:rFonts w:ascii="Calibri" w:eastAsia="Times New Roman" w:hAnsi="Calibri" w:cs="Times New Roman"/>
                <w:color w:val="0000FF"/>
                <w:u w:val="single"/>
                <w:lang w:eastAsia="en-US"/>
              </w:rPr>
            </w:pPr>
            <w:hyperlink r:id="rId21" w:history="1">
              <w:r w:rsidR="005C4047" w:rsidRPr="00EC4251">
                <w:rPr>
                  <w:rFonts w:ascii="Calibri" w:eastAsia="Times New Roman" w:hAnsi="Calibri" w:cs="Times New Roman"/>
                  <w:color w:val="0000FF"/>
                  <w:u w:val="single"/>
                  <w:lang w:eastAsia="en-US"/>
                </w:rPr>
                <w:t xml:space="preserve">Safiye.OZKAN@cfcu.gov.tr </w:t>
              </w:r>
            </w:hyperlink>
          </w:p>
        </w:tc>
      </w:tr>
      <w:tr w:rsidR="005C4047" w:rsidRPr="00D55034" w14:paraId="0F171A50" w14:textId="77777777" w:rsidTr="00A1724C">
        <w:trPr>
          <w:trHeight w:val="12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BE3E85B"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lastRenderedPageBreak/>
              <w:t>10</w:t>
            </w:r>
          </w:p>
        </w:tc>
        <w:tc>
          <w:tcPr>
            <w:tcW w:w="2164" w:type="dxa"/>
            <w:tcBorders>
              <w:top w:val="nil"/>
              <w:left w:val="nil"/>
              <w:bottom w:val="single" w:sz="4" w:space="0" w:color="auto"/>
              <w:right w:val="single" w:sz="4" w:space="0" w:color="auto"/>
            </w:tcBorders>
            <w:shd w:val="clear" w:color="auto" w:fill="auto"/>
            <w:noWrap/>
            <w:vAlign w:val="bottom"/>
            <w:hideMark/>
          </w:tcPr>
          <w:p w14:paraId="6155C499" w14:textId="77777777" w:rsidR="005C4047" w:rsidRPr="00EC4251" w:rsidRDefault="005C4047" w:rsidP="005C4047">
            <w:pPr>
              <w:spacing w:before="0" w:after="0"/>
              <w:jc w:val="left"/>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 xml:space="preserve">Beyza BAYSAL KATKAY </w:t>
            </w:r>
          </w:p>
        </w:tc>
        <w:tc>
          <w:tcPr>
            <w:tcW w:w="2111" w:type="dxa"/>
            <w:tcBorders>
              <w:top w:val="nil"/>
              <w:left w:val="nil"/>
              <w:bottom w:val="single" w:sz="4" w:space="0" w:color="auto"/>
              <w:right w:val="single" w:sz="4" w:space="0" w:color="auto"/>
            </w:tcBorders>
            <w:shd w:val="clear" w:color="auto" w:fill="auto"/>
            <w:vAlign w:val="bottom"/>
            <w:hideMark/>
          </w:tcPr>
          <w:p w14:paraId="3263FDBF" w14:textId="77777777" w:rsidR="005C4047" w:rsidRPr="00EC4251" w:rsidRDefault="005C4047" w:rsidP="005C4047">
            <w:pPr>
              <w:spacing w:before="0" w:after="0"/>
              <w:jc w:val="left"/>
              <w:rPr>
                <w:rFonts w:ascii="Calibri" w:eastAsia="Times New Roman" w:hAnsi="Calibri" w:cs="Times New Roman"/>
                <w:i/>
                <w:iCs/>
                <w:color w:val="1F497D"/>
                <w:lang w:eastAsia="en-US"/>
              </w:rPr>
            </w:pPr>
            <w:r w:rsidRPr="00EC4251">
              <w:rPr>
                <w:rFonts w:ascii="Calibri" w:eastAsia="Times New Roman" w:hAnsi="Calibri" w:cs="Times New Roman"/>
                <w:color w:val="000000"/>
                <w:lang w:eastAsia="en-US"/>
              </w:rPr>
              <w:t xml:space="preserve">İhale Yöneticisi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Contract manager</w:t>
            </w:r>
          </w:p>
          <w:p w14:paraId="410A4BE6" w14:textId="77777777" w:rsidR="00A1724C" w:rsidRPr="00EC4251" w:rsidRDefault="00A1724C" w:rsidP="005C4047">
            <w:pPr>
              <w:spacing w:before="0" w:after="0"/>
              <w:jc w:val="left"/>
              <w:rPr>
                <w:rFonts w:ascii="Calibri" w:eastAsia="Times New Roman" w:hAnsi="Calibri" w:cs="Times New Roman"/>
                <w:color w:val="000000"/>
                <w:lang w:eastAsia="en-US"/>
              </w:rPr>
            </w:pPr>
          </w:p>
        </w:tc>
        <w:tc>
          <w:tcPr>
            <w:tcW w:w="2304" w:type="dxa"/>
            <w:tcBorders>
              <w:top w:val="nil"/>
              <w:left w:val="nil"/>
              <w:bottom w:val="single" w:sz="4" w:space="0" w:color="auto"/>
              <w:right w:val="single" w:sz="4" w:space="0" w:color="auto"/>
            </w:tcBorders>
            <w:shd w:val="clear" w:color="auto" w:fill="auto"/>
            <w:vAlign w:val="bottom"/>
            <w:hideMark/>
          </w:tcPr>
          <w:p w14:paraId="430E8348"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Merkezi Finans ve İhale Birimi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Central Finance and Contracts Unit</w:t>
            </w:r>
          </w:p>
        </w:tc>
        <w:tc>
          <w:tcPr>
            <w:tcW w:w="3665" w:type="dxa"/>
            <w:tcBorders>
              <w:top w:val="nil"/>
              <w:left w:val="nil"/>
              <w:bottom w:val="single" w:sz="4" w:space="0" w:color="auto"/>
              <w:right w:val="single" w:sz="4" w:space="0" w:color="auto"/>
            </w:tcBorders>
            <w:shd w:val="clear" w:color="auto" w:fill="auto"/>
            <w:noWrap/>
            <w:vAlign w:val="bottom"/>
            <w:hideMark/>
          </w:tcPr>
          <w:p w14:paraId="1ECF3AFF" w14:textId="77777777" w:rsidR="005C4047" w:rsidRPr="00EC4251" w:rsidRDefault="00183402" w:rsidP="005C4047">
            <w:pPr>
              <w:spacing w:before="0" w:after="0"/>
              <w:jc w:val="left"/>
              <w:rPr>
                <w:rFonts w:ascii="Calibri" w:eastAsia="Times New Roman" w:hAnsi="Calibri" w:cs="Times New Roman"/>
                <w:color w:val="0000FF"/>
                <w:u w:val="single"/>
                <w:lang w:eastAsia="en-US"/>
              </w:rPr>
            </w:pPr>
            <w:hyperlink r:id="rId22" w:history="1">
              <w:r w:rsidR="005C4047" w:rsidRPr="00EC4251">
                <w:rPr>
                  <w:rFonts w:ascii="Calibri" w:eastAsia="Times New Roman" w:hAnsi="Calibri" w:cs="Times New Roman"/>
                  <w:color w:val="0000FF"/>
                  <w:u w:val="single"/>
                  <w:lang w:eastAsia="en-US"/>
                </w:rPr>
                <w:t xml:space="preserve">Beyza.Katkay@cfcu.gov.tr </w:t>
              </w:r>
            </w:hyperlink>
          </w:p>
        </w:tc>
      </w:tr>
      <w:tr w:rsidR="005C4047" w:rsidRPr="00D55034" w14:paraId="2AAA7524" w14:textId="77777777" w:rsidTr="00A1724C">
        <w:trPr>
          <w:trHeight w:val="12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4592218"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11</w:t>
            </w:r>
          </w:p>
        </w:tc>
        <w:tc>
          <w:tcPr>
            <w:tcW w:w="2164" w:type="dxa"/>
            <w:tcBorders>
              <w:top w:val="nil"/>
              <w:left w:val="nil"/>
              <w:bottom w:val="single" w:sz="4" w:space="0" w:color="auto"/>
              <w:right w:val="single" w:sz="4" w:space="0" w:color="auto"/>
            </w:tcBorders>
            <w:shd w:val="clear" w:color="auto" w:fill="auto"/>
            <w:noWrap/>
            <w:vAlign w:val="bottom"/>
            <w:hideMark/>
          </w:tcPr>
          <w:p w14:paraId="6A7D9A94" w14:textId="77777777" w:rsidR="005C4047" w:rsidRPr="00EC4251" w:rsidRDefault="005C4047" w:rsidP="005C4047">
            <w:pPr>
              <w:spacing w:before="0" w:after="0"/>
              <w:jc w:val="left"/>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Maria STOGOVA</w:t>
            </w:r>
          </w:p>
        </w:tc>
        <w:tc>
          <w:tcPr>
            <w:tcW w:w="2111" w:type="dxa"/>
            <w:tcBorders>
              <w:top w:val="nil"/>
              <w:left w:val="nil"/>
              <w:bottom w:val="single" w:sz="4" w:space="0" w:color="auto"/>
              <w:right w:val="single" w:sz="4" w:space="0" w:color="auto"/>
            </w:tcBorders>
            <w:shd w:val="clear" w:color="auto" w:fill="auto"/>
            <w:vAlign w:val="bottom"/>
            <w:hideMark/>
          </w:tcPr>
          <w:p w14:paraId="6FA011E1"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Program Yöneticisi, Temel Haklar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Programme manager, Fundamental Rights</w:t>
            </w:r>
          </w:p>
        </w:tc>
        <w:tc>
          <w:tcPr>
            <w:tcW w:w="2304" w:type="dxa"/>
            <w:tcBorders>
              <w:top w:val="nil"/>
              <w:left w:val="nil"/>
              <w:bottom w:val="single" w:sz="4" w:space="0" w:color="auto"/>
              <w:right w:val="single" w:sz="4" w:space="0" w:color="auto"/>
            </w:tcBorders>
            <w:shd w:val="clear" w:color="auto" w:fill="auto"/>
            <w:vAlign w:val="bottom"/>
            <w:hideMark/>
          </w:tcPr>
          <w:p w14:paraId="6ADAD714" w14:textId="77777777" w:rsidR="00A1724C" w:rsidRPr="00EC4251" w:rsidRDefault="005C4047" w:rsidP="005C4047">
            <w:pPr>
              <w:spacing w:before="0" w:after="0"/>
              <w:jc w:val="left"/>
              <w:rPr>
                <w:rFonts w:ascii="Calibri" w:eastAsia="Times New Roman" w:hAnsi="Calibri" w:cs="Times New Roman"/>
                <w:i/>
                <w:iCs/>
                <w:color w:val="1F497D"/>
                <w:lang w:eastAsia="en-US"/>
              </w:rPr>
            </w:pPr>
            <w:r w:rsidRPr="00EC4251">
              <w:rPr>
                <w:rFonts w:ascii="Calibri" w:eastAsia="Times New Roman" w:hAnsi="Calibri" w:cs="Times New Roman"/>
                <w:color w:val="000000"/>
                <w:lang w:eastAsia="en-US"/>
              </w:rPr>
              <w:t>AB Türkiye Delegasyonu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 xml:space="preserve">EU Delegation </w:t>
            </w:r>
          </w:p>
        </w:tc>
        <w:tc>
          <w:tcPr>
            <w:tcW w:w="3665" w:type="dxa"/>
            <w:tcBorders>
              <w:top w:val="nil"/>
              <w:left w:val="nil"/>
              <w:bottom w:val="single" w:sz="4" w:space="0" w:color="auto"/>
              <w:right w:val="single" w:sz="4" w:space="0" w:color="auto"/>
            </w:tcBorders>
            <w:shd w:val="clear" w:color="auto" w:fill="auto"/>
            <w:noWrap/>
            <w:vAlign w:val="bottom"/>
            <w:hideMark/>
          </w:tcPr>
          <w:p w14:paraId="6879FB4C" w14:textId="77777777" w:rsidR="005C4047" w:rsidRPr="00EC4251" w:rsidRDefault="00183402" w:rsidP="005C4047">
            <w:pPr>
              <w:spacing w:before="0" w:after="0"/>
              <w:jc w:val="left"/>
              <w:rPr>
                <w:rFonts w:ascii="Calibri" w:eastAsia="Times New Roman" w:hAnsi="Calibri" w:cs="Times New Roman"/>
                <w:color w:val="0000FF"/>
                <w:u w:val="single"/>
                <w:lang w:eastAsia="en-US"/>
              </w:rPr>
            </w:pPr>
            <w:hyperlink r:id="rId23" w:history="1">
              <w:r w:rsidR="005C4047" w:rsidRPr="00EC4251">
                <w:rPr>
                  <w:rFonts w:ascii="Calibri" w:eastAsia="Times New Roman" w:hAnsi="Calibri" w:cs="Times New Roman"/>
                  <w:color w:val="0000FF"/>
                  <w:u w:val="single"/>
                  <w:lang w:eastAsia="en-US"/>
                </w:rPr>
                <w:t>Maria.Stogova@eeas.europa.eu</w:t>
              </w:r>
            </w:hyperlink>
          </w:p>
        </w:tc>
      </w:tr>
      <w:tr w:rsidR="005C4047" w:rsidRPr="00D55034" w14:paraId="0FBB2165" w14:textId="77777777" w:rsidTr="00A1724C">
        <w:trPr>
          <w:trHeight w:val="12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CBA72"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12</w:t>
            </w:r>
          </w:p>
        </w:tc>
        <w:tc>
          <w:tcPr>
            <w:tcW w:w="21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69957C" w14:textId="77777777" w:rsidR="005C4047" w:rsidRPr="00EC4251" w:rsidRDefault="005C4047" w:rsidP="005C4047">
            <w:pPr>
              <w:spacing w:before="0" w:after="0"/>
              <w:jc w:val="left"/>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Alper Hakkı YAZICI</w:t>
            </w:r>
          </w:p>
        </w:tc>
        <w:tc>
          <w:tcPr>
            <w:tcW w:w="2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8895F" w14:textId="77777777" w:rsidR="00A1724C" w:rsidRPr="00EC4251" w:rsidRDefault="005C4047" w:rsidP="005C4047">
            <w:pPr>
              <w:spacing w:before="0" w:after="0"/>
              <w:jc w:val="left"/>
              <w:rPr>
                <w:rFonts w:ascii="Calibri" w:eastAsia="Times New Roman" w:hAnsi="Calibri" w:cs="Times New Roman"/>
                <w:i/>
                <w:iCs/>
                <w:color w:val="1F497D"/>
                <w:lang w:eastAsia="en-US"/>
              </w:rPr>
            </w:pPr>
            <w:r w:rsidRPr="00EC4251">
              <w:rPr>
                <w:rFonts w:ascii="Calibri" w:eastAsia="Times New Roman" w:hAnsi="Calibri" w:cs="Times New Roman"/>
                <w:color w:val="000000"/>
                <w:lang w:eastAsia="en-US"/>
              </w:rPr>
              <w:t xml:space="preserve">Tetkik Hakim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Rapporteur Judge</w:t>
            </w:r>
          </w:p>
        </w:tc>
        <w:tc>
          <w:tcPr>
            <w:tcW w:w="230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DAB464"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Adalet Bakanlığı-İnsan Hakları Daire Başkanlığı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Ministry of Justice-The Department of Human Rights</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47209E" w14:textId="77777777" w:rsidR="005C4047" w:rsidRPr="00EC4251" w:rsidRDefault="005C4047" w:rsidP="005C4047">
            <w:pPr>
              <w:spacing w:before="0" w:after="0"/>
              <w:jc w:val="left"/>
              <w:rPr>
                <w:rFonts w:ascii="Calibri" w:eastAsia="Times New Roman" w:hAnsi="Calibri" w:cs="Times New Roman"/>
                <w:color w:val="0000FF"/>
                <w:u w:val="single"/>
                <w:lang w:eastAsia="en-US"/>
              </w:rPr>
            </w:pPr>
            <w:r w:rsidRPr="00EC4251">
              <w:rPr>
                <w:rFonts w:ascii="Calibri" w:eastAsia="Times New Roman" w:hAnsi="Calibri" w:cs="Times New Roman"/>
                <w:color w:val="0000FF"/>
                <w:u w:val="single"/>
                <w:lang w:eastAsia="en-US"/>
              </w:rPr>
              <w:t> </w:t>
            </w:r>
          </w:p>
        </w:tc>
      </w:tr>
      <w:tr w:rsidR="005C4047" w:rsidRPr="00D55034" w14:paraId="4359E128" w14:textId="77777777" w:rsidTr="00A1724C">
        <w:trPr>
          <w:trHeight w:val="120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CEAEC"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13</w:t>
            </w:r>
          </w:p>
        </w:tc>
        <w:tc>
          <w:tcPr>
            <w:tcW w:w="21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CD214C" w14:textId="77777777" w:rsidR="005C4047" w:rsidRPr="00EC4251" w:rsidRDefault="005C4047" w:rsidP="005C4047">
            <w:pPr>
              <w:spacing w:before="0" w:after="0"/>
              <w:jc w:val="left"/>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 xml:space="preserve">Mustafa Aydın ERTUNÇ </w:t>
            </w:r>
          </w:p>
        </w:tc>
        <w:tc>
          <w:tcPr>
            <w:tcW w:w="2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337FB"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Uzman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Expert</w:t>
            </w:r>
          </w:p>
        </w:tc>
        <w:tc>
          <w:tcPr>
            <w:tcW w:w="230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0743B7"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Kamu Denetçiliği Kurumu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The Ombudsman Institution</w:t>
            </w:r>
            <w:r w:rsidRPr="00EC4251">
              <w:rPr>
                <w:rFonts w:ascii="Calibri" w:eastAsia="Times New Roman" w:hAnsi="Calibri" w:cs="Times New Roman"/>
                <w:color w:val="1F497D"/>
                <w:lang w:eastAsia="en-US"/>
              </w:rPr>
              <w:t xml:space="preserve"> </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BDB1C6" w14:textId="77777777" w:rsidR="005C4047" w:rsidRPr="00EC4251" w:rsidRDefault="00183402" w:rsidP="005C4047">
            <w:pPr>
              <w:spacing w:before="0" w:after="0"/>
              <w:jc w:val="left"/>
              <w:rPr>
                <w:rFonts w:ascii="Calibri" w:eastAsia="Times New Roman" w:hAnsi="Calibri" w:cs="Times New Roman"/>
                <w:color w:val="0000FF"/>
                <w:u w:val="single"/>
                <w:lang w:eastAsia="en-US"/>
              </w:rPr>
            </w:pPr>
            <w:hyperlink r:id="rId24" w:history="1">
              <w:r w:rsidR="005C4047" w:rsidRPr="00EC4251">
                <w:rPr>
                  <w:rFonts w:ascii="Calibri" w:eastAsia="Times New Roman" w:hAnsi="Calibri" w:cs="Times New Roman"/>
                  <w:color w:val="0000FF"/>
                  <w:u w:val="single"/>
                  <w:lang w:eastAsia="en-US"/>
                </w:rPr>
                <w:t xml:space="preserve">Mustafa.Ertunc@ombudsman.gov.tr </w:t>
              </w:r>
            </w:hyperlink>
          </w:p>
        </w:tc>
      </w:tr>
      <w:tr w:rsidR="005C4047" w:rsidRPr="00D55034" w14:paraId="4F280E1F" w14:textId="77777777" w:rsidTr="00A1724C">
        <w:trPr>
          <w:trHeight w:val="120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F887B"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14</w:t>
            </w:r>
          </w:p>
        </w:tc>
        <w:tc>
          <w:tcPr>
            <w:tcW w:w="2164" w:type="dxa"/>
            <w:tcBorders>
              <w:top w:val="single" w:sz="4" w:space="0" w:color="auto"/>
              <w:left w:val="nil"/>
              <w:bottom w:val="single" w:sz="4" w:space="0" w:color="auto"/>
              <w:right w:val="single" w:sz="4" w:space="0" w:color="auto"/>
            </w:tcBorders>
            <w:shd w:val="clear" w:color="000000" w:fill="FFFFFF"/>
            <w:noWrap/>
            <w:vAlign w:val="bottom"/>
            <w:hideMark/>
          </w:tcPr>
          <w:p w14:paraId="56C3C56D" w14:textId="77777777" w:rsidR="005C4047" w:rsidRPr="00EC4251" w:rsidRDefault="005C4047" w:rsidP="005C4047">
            <w:pPr>
              <w:spacing w:before="0" w:after="0"/>
              <w:jc w:val="left"/>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Emre YILDIZ</w:t>
            </w:r>
          </w:p>
        </w:tc>
        <w:tc>
          <w:tcPr>
            <w:tcW w:w="2111" w:type="dxa"/>
            <w:tcBorders>
              <w:top w:val="single" w:sz="4" w:space="0" w:color="auto"/>
              <w:left w:val="nil"/>
              <w:bottom w:val="single" w:sz="4" w:space="0" w:color="auto"/>
              <w:right w:val="single" w:sz="4" w:space="0" w:color="auto"/>
            </w:tcBorders>
            <w:shd w:val="clear" w:color="000000" w:fill="FFFFFF"/>
            <w:vAlign w:val="bottom"/>
            <w:hideMark/>
          </w:tcPr>
          <w:p w14:paraId="2F79D245"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Hakim /</w:t>
            </w:r>
            <w:r w:rsidRPr="00EC4251">
              <w:rPr>
                <w:rFonts w:ascii="Calibri" w:eastAsia="Times New Roman" w:hAnsi="Calibri" w:cs="Times New Roman"/>
                <w:i/>
                <w:iCs/>
                <w:color w:val="1F497D"/>
                <w:lang w:eastAsia="en-US"/>
              </w:rPr>
              <w:t xml:space="preserve"> </w:t>
            </w:r>
            <w:r w:rsidRPr="00EC4251">
              <w:rPr>
                <w:rFonts w:ascii="Calibri" w:eastAsia="Times New Roman" w:hAnsi="Calibri" w:cs="Times New Roman"/>
                <w:i/>
                <w:iCs/>
                <w:color w:val="1F497D"/>
                <w:lang w:eastAsia="en-US"/>
              </w:rPr>
              <w:br/>
              <w:t>Judge</w:t>
            </w:r>
          </w:p>
        </w:tc>
        <w:tc>
          <w:tcPr>
            <w:tcW w:w="2304" w:type="dxa"/>
            <w:tcBorders>
              <w:top w:val="single" w:sz="4" w:space="0" w:color="auto"/>
              <w:left w:val="nil"/>
              <w:bottom w:val="single" w:sz="4" w:space="0" w:color="auto"/>
              <w:right w:val="single" w:sz="4" w:space="0" w:color="auto"/>
            </w:tcBorders>
            <w:shd w:val="clear" w:color="000000" w:fill="FFFFFF"/>
            <w:vAlign w:val="bottom"/>
            <w:hideMark/>
          </w:tcPr>
          <w:p w14:paraId="6F847B94"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Türkiye İnsan Hakları ve Eşitlik Kurumu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Human Rights and Equality Institution of Turkey</w:t>
            </w:r>
          </w:p>
        </w:tc>
        <w:tc>
          <w:tcPr>
            <w:tcW w:w="3665" w:type="dxa"/>
            <w:tcBorders>
              <w:top w:val="single" w:sz="4" w:space="0" w:color="auto"/>
              <w:left w:val="nil"/>
              <w:bottom w:val="single" w:sz="4" w:space="0" w:color="auto"/>
              <w:right w:val="single" w:sz="4" w:space="0" w:color="auto"/>
            </w:tcBorders>
            <w:shd w:val="clear" w:color="000000" w:fill="FFFFFF"/>
            <w:noWrap/>
            <w:vAlign w:val="bottom"/>
            <w:hideMark/>
          </w:tcPr>
          <w:p w14:paraId="4885C6CA" w14:textId="77777777" w:rsidR="005C4047" w:rsidRPr="00EC4251" w:rsidRDefault="00183402" w:rsidP="005C4047">
            <w:pPr>
              <w:spacing w:before="0" w:after="0"/>
              <w:jc w:val="left"/>
              <w:rPr>
                <w:rFonts w:ascii="Calibri" w:eastAsia="Times New Roman" w:hAnsi="Calibri" w:cs="Times New Roman"/>
                <w:color w:val="0000FF"/>
                <w:u w:val="single"/>
                <w:lang w:eastAsia="en-US"/>
              </w:rPr>
            </w:pPr>
            <w:hyperlink r:id="rId25" w:history="1">
              <w:r w:rsidR="005C4047" w:rsidRPr="00EC4251">
                <w:rPr>
                  <w:rFonts w:ascii="Calibri" w:eastAsia="Times New Roman" w:hAnsi="Calibri" w:cs="Times New Roman"/>
                  <w:color w:val="0000FF"/>
                  <w:u w:val="single"/>
                  <w:lang w:eastAsia="en-US"/>
                </w:rPr>
                <w:t>emreyildizhukuk@hotmail.com</w:t>
              </w:r>
            </w:hyperlink>
          </w:p>
        </w:tc>
      </w:tr>
      <w:tr w:rsidR="005C4047" w:rsidRPr="00D55034" w14:paraId="0110A4AB" w14:textId="77777777" w:rsidTr="00A1724C">
        <w:trPr>
          <w:trHeight w:val="12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EB293D4"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15</w:t>
            </w:r>
          </w:p>
        </w:tc>
        <w:tc>
          <w:tcPr>
            <w:tcW w:w="2164" w:type="dxa"/>
            <w:tcBorders>
              <w:top w:val="nil"/>
              <w:left w:val="nil"/>
              <w:bottom w:val="single" w:sz="4" w:space="0" w:color="auto"/>
              <w:right w:val="single" w:sz="4" w:space="0" w:color="auto"/>
            </w:tcBorders>
            <w:shd w:val="clear" w:color="000000" w:fill="FFFFFF"/>
            <w:noWrap/>
            <w:vAlign w:val="bottom"/>
            <w:hideMark/>
          </w:tcPr>
          <w:p w14:paraId="33DDFA51" w14:textId="77777777" w:rsidR="005C4047" w:rsidRPr="00EC4251" w:rsidRDefault="005C4047" w:rsidP="005C4047">
            <w:pPr>
              <w:spacing w:before="0" w:after="0"/>
              <w:jc w:val="left"/>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Şefkat UTSUKARÇİ TULUN</w:t>
            </w:r>
          </w:p>
        </w:tc>
        <w:tc>
          <w:tcPr>
            <w:tcW w:w="2111" w:type="dxa"/>
            <w:tcBorders>
              <w:top w:val="nil"/>
              <w:left w:val="nil"/>
              <w:bottom w:val="single" w:sz="4" w:space="0" w:color="auto"/>
              <w:right w:val="single" w:sz="4" w:space="0" w:color="auto"/>
            </w:tcBorders>
            <w:shd w:val="clear" w:color="000000" w:fill="FFFFFF"/>
            <w:vAlign w:val="bottom"/>
            <w:hideMark/>
          </w:tcPr>
          <w:p w14:paraId="65D8C825" w14:textId="77777777" w:rsidR="005C4047" w:rsidRPr="003F2FF2" w:rsidRDefault="005C4047" w:rsidP="005C4047">
            <w:pPr>
              <w:spacing w:before="0" w:after="0"/>
              <w:jc w:val="left"/>
              <w:rPr>
                <w:rFonts w:ascii="Calibri" w:eastAsia="Times New Roman" w:hAnsi="Calibri" w:cs="Times New Roman"/>
                <w:color w:val="000000"/>
                <w:lang w:val="fr-FR" w:eastAsia="en-US"/>
              </w:rPr>
            </w:pPr>
            <w:r w:rsidRPr="003F2FF2">
              <w:rPr>
                <w:rFonts w:ascii="Calibri" w:eastAsia="Times New Roman" w:hAnsi="Calibri" w:cs="Times New Roman"/>
                <w:color w:val="000000"/>
                <w:lang w:val="fr-FR" w:eastAsia="en-US"/>
              </w:rPr>
              <w:t xml:space="preserve">AB Uzmanı / </w:t>
            </w:r>
            <w:r w:rsidRPr="003F2FF2">
              <w:rPr>
                <w:rFonts w:ascii="Calibri" w:eastAsia="Times New Roman" w:hAnsi="Calibri" w:cs="Times New Roman"/>
                <w:color w:val="000000"/>
                <w:lang w:val="fr-FR" w:eastAsia="en-US"/>
              </w:rPr>
              <w:br/>
            </w:r>
            <w:r w:rsidRPr="003F2FF2">
              <w:rPr>
                <w:rFonts w:ascii="Calibri" w:eastAsia="Times New Roman" w:hAnsi="Calibri" w:cs="Times New Roman"/>
                <w:i/>
                <w:iCs/>
                <w:color w:val="1F497D"/>
                <w:lang w:val="fr-FR" w:eastAsia="en-US"/>
              </w:rPr>
              <w:t>EU Affairs Expert</w:t>
            </w:r>
          </w:p>
        </w:tc>
        <w:tc>
          <w:tcPr>
            <w:tcW w:w="2304" w:type="dxa"/>
            <w:tcBorders>
              <w:top w:val="nil"/>
              <w:left w:val="nil"/>
              <w:bottom w:val="single" w:sz="4" w:space="0" w:color="auto"/>
              <w:right w:val="single" w:sz="4" w:space="0" w:color="auto"/>
            </w:tcBorders>
            <w:shd w:val="clear" w:color="000000" w:fill="FFFFFF"/>
            <w:vAlign w:val="bottom"/>
            <w:hideMark/>
          </w:tcPr>
          <w:p w14:paraId="488321A9" w14:textId="66997B10" w:rsidR="005C4047" w:rsidRPr="00EC4251" w:rsidRDefault="005C4047" w:rsidP="008610DC">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Avrupa Birliği Bakanlığı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 xml:space="preserve">Ministry </w:t>
            </w:r>
            <w:r w:rsidR="008610DC">
              <w:rPr>
                <w:rFonts w:ascii="Calibri" w:eastAsia="Times New Roman" w:hAnsi="Calibri" w:cs="Times New Roman"/>
                <w:i/>
                <w:iCs/>
                <w:color w:val="1F497D"/>
                <w:lang w:eastAsia="en-US"/>
              </w:rPr>
              <w:t>for</w:t>
            </w:r>
            <w:r w:rsidRPr="00EC4251">
              <w:rPr>
                <w:rFonts w:ascii="Calibri" w:eastAsia="Times New Roman" w:hAnsi="Calibri" w:cs="Times New Roman"/>
                <w:i/>
                <w:iCs/>
                <w:color w:val="1F497D"/>
                <w:lang w:eastAsia="en-US"/>
              </w:rPr>
              <w:t xml:space="preserve"> EU Affairs </w:t>
            </w:r>
          </w:p>
        </w:tc>
        <w:tc>
          <w:tcPr>
            <w:tcW w:w="3665" w:type="dxa"/>
            <w:tcBorders>
              <w:top w:val="nil"/>
              <w:left w:val="nil"/>
              <w:bottom w:val="single" w:sz="4" w:space="0" w:color="auto"/>
              <w:right w:val="single" w:sz="4" w:space="0" w:color="auto"/>
            </w:tcBorders>
            <w:shd w:val="clear" w:color="000000" w:fill="FFFFFF"/>
            <w:noWrap/>
            <w:vAlign w:val="bottom"/>
            <w:hideMark/>
          </w:tcPr>
          <w:p w14:paraId="69AF31A6" w14:textId="77777777" w:rsidR="005C4047" w:rsidRPr="00EC4251" w:rsidRDefault="00183402" w:rsidP="005C4047">
            <w:pPr>
              <w:spacing w:before="0" w:after="0"/>
              <w:jc w:val="left"/>
              <w:rPr>
                <w:rFonts w:ascii="Calibri" w:eastAsia="Times New Roman" w:hAnsi="Calibri" w:cs="Times New Roman"/>
                <w:color w:val="0000FF"/>
                <w:u w:val="single"/>
                <w:lang w:eastAsia="en-US"/>
              </w:rPr>
            </w:pPr>
            <w:hyperlink r:id="rId26" w:history="1">
              <w:r w:rsidR="005C4047" w:rsidRPr="00EC4251">
                <w:rPr>
                  <w:rFonts w:ascii="Calibri" w:eastAsia="Times New Roman" w:hAnsi="Calibri" w:cs="Times New Roman"/>
                  <w:color w:val="0000FF"/>
                  <w:u w:val="single"/>
                  <w:lang w:eastAsia="en-US"/>
                </w:rPr>
                <w:t>sutsukarci@ab.gov.tr</w:t>
              </w:r>
            </w:hyperlink>
          </w:p>
        </w:tc>
      </w:tr>
      <w:tr w:rsidR="005C4047" w:rsidRPr="00D55034" w14:paraId="539B9725" w14:textId="77777777" w:rsidTr="00A1724C">
        <w:trPr>
          <w:trHeight w:val="12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689F528"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16</w:t>
            </w:r>
          </w:p>
        </w:tc>
        <w:tc>
          <w:tcPr>
            <w:tcW w:w="2164" w:type="dxa"/>
            <w:tcBorders>
              <w:top w:val="nil"/>
              <w:left w:val="nil"/>
              <w:bottom w:val="single" w:sz="4" w:space="0" w:color="auto"/>
              <w:right w:val="single" w:sz="4" w:space="0" w:color="auto"/>
            </w:tcBorders>
            <w:shd w:val="clear" w:color="000000" w:fill="FFFFFF"/>
            <w:noWrap/>
            <w:vAlign w:val="bottom"/>
            <w:hideMark/>
          </w:tcPr>
          <w:p w14:paraId="258EF2D9" w14:textId="77777777" w:rsidR="005C4047" w:rsidRPr="00EC4251" w:rsidRDefault="005C4047" w:rsidP="005C4047">
            <w:pPr>
              <w:spacing w:before="0" w:after="0"/>
              <w:jc w:val="left"/>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İrem ÖZGÜR</w:t>
            </w:r>
          </w:p>
        </w:tc>
        <w:tc>
          <w:tcPr>
            <w:tcW w:w="2111" w:type="dxa"/>
            <w:tcBorders>
              <w:top w:val="nil"/>
              <w:left w:val="nil"/>
              <w:bottom w:val="single" w:sz="4" w:space="0" w:color="auto"/>
              <w:right w:val="single" w:sz="4" w:space="0" w:color="auto"/>
            </w:tcBorders>
            <w:shd w:val="clear" w:color="000000" w:fill="FFFFFF"/>
            <w:vAlign w:val="bottom"/>
            <w:hideMark/>
          </w:tcPr>
          <w:p w14:paraId="780742D3" w14:textId="77777777" w:rsidR="005C4047" w:rsidRPr="003F2FF2" w:rsidRDefault="005C4047" w:rsidP="005C4047">
            <w:pPr>
              <w:spacing w:before="0" w:after="0"/>
              <w:jc w:val="left"/>
              <w:rPr>
                <w:rFonts w:ascii="Calibri" w:eastAsia="Times New Roman" w:hAnsi="Calibri" w:cs="Times New Roman"/>
                <w:color w:val="000000"/>
                <w:lang w:val="fr-FR" w:eastAsia="en-US"/>
              </w:rPr>
            </w:pPr>
            <w:r w:rsidRPr="003F2FF2">
              <w:rPr>
                <w:rFonts w:ascii="Calibri" w:eastAsia="Times New Roman" w:hAnsi="Calibri" w:cs="Times New Roman"/>
                <w:color w:val="000000"/>
                <w:lang w:val="fr-FR" w:eastAsia="en-US"/>
              </w:rPr>
              <w:t xml:space="preserve">AB Uzmanı / </w:t>
            </w:r>
            <w:r w:rsidRPr="003F2FF2">
              <w:rPr>
                <w:rFonts w:ascii="Calibri" w:eastAsia="Times New Roman" w:hAnsi="Calibri" w:cs="Times New Roman"/>
                <w:color w:val="000000"/>
                <w:lang w:val="fr-FR" w:eastAsia="en-US"/>
              </w:rPr>
              <w:br/>
            </w:r>
            <w:r w:rsidRPr="003F2FF2">
              <w:rPr>
                <w:rFonts w:ascii="Calibri" w:eastAsia="Times New Roman" w:hAnsi="Calibri" w:cs="Times New Roman"/>
                <w:i/>
                <w:iCs/>
                <w:color w:val="1F497D"/>
                <w:lang w:val="fr-FR" w:eastAsia="en-US"/>
              </w:rPr>
              <w:t>EU Affairs Expert</w:t>
            </w:r>
          </w:p>
        </w:tc>
        <w:tc>
          <w:tcPr>
            <w:tcW w:w="2304" w:type="dxa"/>
            <w:tcBorders>
              <w:top w:val="nil"/>
              <w:left w:val="nil"/>
              <w:bottom w:val="single" w:sz="4" w:space="0" w:color="auto"/>
              <w:right w:val="single" w:sz="4" w:space="0" w:color="auto"/>
            </w:tcBorders>
            <w:shd w:val="clear" w:color="000000" w:fill="FFFFFF"/>
            <w:vAlign w:val="bottom"/>
            <w:hideMark/>
          </w:tcPr>
          <w:p w14:paraId="499B8A3E" w14:textId="5BC3D001" w:rsidR="005C4047" w:rsidRPr="00EC4251" w:rsidRDefault="005C4047" w:rsidP="008610DC">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Avrupa Birliği Bakanlığı, NIPAC Ofisi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 xml:space="preserve">Ministry </w:t>
            </w:r>
            <w:r w:rsidR="008610DC">
              <w:rPr>
                <w:rFonts w:ascii="Calibri" w:eastAsia="Times New Roman" w:hAnsi="Calibri" w:cs="Times New Roman"/>
                <w:i/>
                <w:iCs/>
                <w:color w:val="1F497D"/>
                <w:lang w:eastAsia="en-US"/>
              </w:rPr>
              <w:t>for</w:t>
            </w:r>
            <w:r w:rsidRPr="00EC4251">
              <w:rPr>
                <w:rFonts w:ascii="Calibri" w:eastAsia="Times New Roman" w:hAnsi="Calibri" w:cs="Times New Roman"/>
                <w:i/>
                <w:iCs/>
                <w:color w:val="1F497D"/>
                <w:lang w:eastAsia="en-US"/>
              </w:rPr>
              <w:t xml:space="preserve"> EU Affairs, NIPAC Office</w:t>
            </w:r>
          </w:p>
        </w:tc>
        <w:tc>
          <w:tcPr>
            <w:tcW w:w="3665" w:type="dxa"/>
            <w:tcBorders>
              <w:top w:val="nil"/>
              <w:left w:val="nil"/>
              <w:bottom w:val="single" w:sz="4" w:space="0" w:color="auto"/>
              <w:right w:val="single" w:sz="4" w:space="0" w:color="auto"/>
            </w:tcBorders>
            <w:shd w:val="clear" w:color="000000" w:fill="FFFFFF"/>
            <w:noWrap/>
            <w:vAlign w:val="bottom"/>
            <w:hideMark/>
          </w:tcPr>
          <w:p w14:paraId="6F135472" w14:textId="77777777" w:rsidR="005C4047" w:rsidRPr="00EC4251" w:rsidRDefault="005C4047" w:rsidP="005C4047">
            <w:pPr>
              <w:spacing w:before="0" w:after="0"/>
              <w:jc w:val="left"/>
              <w:rPr>
                <w:rFonts w:ascii="Calibri" w:eastAsia="Times New Roman" w:hAnsi="Calibri" w:cs="Times New Roman"/>
                <w:color w:val="0000FF"/>
                <w:u w:val="single"/>
                <w:lang w:eastAsia="en-US"/>
              </w:rPr>
            </w:pPr>
            <w:r w:rsidRPr="00EC4251">
              <w:rPr>
                <w:rFonts w:ascii="Calibri" w:eastAsia="Times New Roman" w:hAnsi="Calibri" w:cs="Times New Roman"/>
                <w:color w:val="0000FF"/>
                <w:u w:val="single"/>
                <w:lang w:eastAsia="en-US"/>
              </w:rPr>
              <w:t>iozgur@ab.gov.tr</w:t>
            </w:r>
          </w:p>
        </w:tc>
      </w:tr>
      <w:tr w:rsidR="005C4047" w:rsidRPr="00D55034" w14:paraId="2D0B2978" w14:textId="77777777" w:rsidTr="00A1724C">
        <w:trPr>
          <w:trHeight w:val="12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302387E"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17</w:t>
            </w:r>
          </w:p>
        </w:tc>
        <w:tc>
          <w:tcPr>
            <w:tcW w:w="2164" w:type="dxa"/>
            <w:tcBorders>
              <w:top w:val="nil"/>
              <w:left w:val="nil"/>
              <w:bottom w:val="single" w:sz="4" w:space="0" w:color="auto"/>
              <w:right w:val="single" w:sz="4" w:space="0" w:color="auto"/>
            </w:tcBorders>
            <w:shd w:val="clear" w:color="auto" w:fill="auto"/>
            <w:noWrap/>
            <w:vAlign w:val="bottom"/>
            <w:hideMark/>
          </w:tcPr>
          <w:p w14:paraId="573DE947" w14:textId="77777777" w:rsidR="005C4047" w:rsidRPr="00EC4251" w:rsidRDefault="005C4047" w:rsidP="005C4047">
            <w:pPr>
              <w:spacing w:before="0" w:after="0"/>
              <w:jc w:val="left"/>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Dr. Tezcan Eralp ABAY</w:t>
            </w:r>
          </w:p>
        </w:tc>
        <w:tc>
          <w:tcPr>
            <w:tcW w:w="2111" w:type="dxa"/>
            <w:tcBorders>
              <w:top w:val="nil"/>
              <w:left w:val="nil"/>
              <w:bottom w:val="single" w:sz="4" w:space="0" w:color="auto"/>
              <w:right w:val="single" w:sz="4" w:space="0" w:color="auto"/>
            </w:tcBorders>
            <w:shd w:val="clear" w:color="auto" w:fill="auto"/>
            <w:vAlign w:val="bottom"/>
            <w:hideMark/>
          </w:tcPr>
          <w:p w14:paraId="7D2B28C6" w14:textId="49F9F19A"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Genel Koordinatör/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General Co</w:t>
            </w:r>
            <w:r w:rsidR="00D42EFC">
              <w:rPr>
                <w:rFonts w:ascii="Calibri" w:eastAsia="Times New Roman" w:hAnsi="Calibri" w:cs="Times New Roman"/>
                <w:i/>
                <w:iCs/>
                <w:color w:val="1F497D"/>
                <w:lang w:eastAsia="en-US"/>
              </w:rPr>
              <w:t>-</w:t>
            </w:r>
            <w:r w:rsidRPr="00EC4251">
              <w:rPr>
                <w:rFonts w:ascii="Calibri" w:eastAsia="Times New Roman" w:hAnsi="Calibri" w:cs="Times New Roman"/>
                <w:i/>
                <w:iCs/>
                <w:color w:val="1F497D"/>
                <w:lang w:eastAsia="en-US"/>
              </w:rPr>
              <w:t>ordinator</w:t>
            </w:r>
          </w:p>
        </w:tc>
        <w:tc>
          <w:tcPr>
            <w:tcW w:w="2304" w:type="dxa"/>
            <w:tcBorders>
              <w:top w:val="nil"/>
              <w:left w:val="nil"/>
              <w:bottom w:val="single" w:sz="4" w:space="0" w:color="auto"/>
              <w:right w:val="single" w:sz="4" w:space="0" w:color="auto"/>
            </w:tcBorders>
            <w:shd w:val="clear" w:color="auto" w:fill="auto"/>
            <w:vAlign w:val="bottom"/>
            <w:hideMark/>
          </w:tcPr>
          <w:p w14:paraId="7BC827EA"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Sivil Toplum Gelistirme Merkezi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Civil Society Development Centre</w:t>
            </w:r>
          </w:p>
        </w:tc>
        <w:tc>
          <w:tcPr>
            <w:tcW w:w="3665" w:type="dxa"/>
            <w:tcBorders>
              <w:top w:val="nil"/>
              <w:left w:val="nil"/>
              <w:bottom w:val="single" w:sz="4" w:space="0" w:color="auto"/>
              <w:right w:val="single" w:sz="4" w:space="0" w:color="auto"/>
            </w:tcBorders>
            <w:shd w:val="clear" w:color="auto" w:fill="auto"/>
            <w:noWrap/>
            <w:vAlign w:val="bottom"/>
            <w:hideMark/>
          </w:tcPr>
          <w:p w14:paraId="48B0431A" w14:textId="77777777" w:rsidR="005C4047" w:rsidRPr="00EC4251" w:rsidRDefault="00183402" w:rsidP="005C4047">
            <w:pPr>
              <w:spacing w:before="0" w:after="0"/>
              <w:jc w:val="left"/>
              <w:rPr>
                <w:rFonts w:ascii="Calibri" w:eastAsia="Times New Roman" w:hAnsi="Calibri" w:cs="Times New Roman"/>
                <w:color w:val="0000FF"/>
                <w:u w:val="single"/>
                <w:lang w:eastAsia="en-US"/>
              </w:rPr>
            </w:pPr>
            <w:hyperlink r:id="rId27" w:history="1">
              <w:r w:rsidR="005C4047" w:rsidRPr="00EC4251">
                <w:rPr>
                  <w:rFonts w:ascii="Calibri" w:eastAsia="Times New Roman" w:hAnsi="Calibri" w:cs="Times New Roman"/>
                  <w:color w:val="0000FF"/>
                  <w:u w:val="single"/>
                  <w:lang w:eastAsia="en-US"/>
                </w:rPr>
                <w:t>tezcan@stgm.org.tr</w:t>
              </w:r>
            </w:hyperlink>
          </w:p>
        </w:tc>
      </w:tr>
      <w:tr w:rsidR="005C4047" w:rsidRPr="00D55034" w14:paraId="68B38CC9" w14:textId="77777777" w:rsidTr="00A1724C">
        <w:trPr>
          <w:trHeight w:val="12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0429F16"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18</w:t>
            </w:r>
          </w:p>
        </w:tc>
        <w:tc>
          <w:tcPr>
            <w:tcW w:w="2164" w:type="dxa"/>
            <w:tcBorders>
              <w:top w:val="nil"/>
              <w:left w:val="nil"/>
              <w:bottom w:val="single" w:sz="4" w:space="0" w:color="auto"/>
              <w:right w:val="single" w:sz="4" w:space="0" w:color="auto"/>
            </w:tcBorders>
            <w:shd w:val="clear" w:color="auto" w:fill="auto"/>
            <w:noWrap/>
            <w:vAlign w:val="bottom"/>
            <w:hideMark/>
          </w:tcPr>
          <w:p w14:paraId="36DDD533"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Sercan ARAN</w:t>
            </w:r>
          </w:p>
        </w:tc>
        <w:tc>
          <w:tcPr>
            <w:tcW w:w="2111" w:type="dxa"/>
            <w:tcBorders>
              <w:top w:val="nil"/>
              <w:left w:val="nil"/>
              <w:bottom w:val="single" w:sz="4" w:space="0" w:color="auto"/>
              <w:right w:val="single" w:sz="4" w:space="0" w:color="auto"/>
            </w:tcBorders>
            <w:shd w:val="clear" w:color="auto" w:fill="auto"/>
            <w:vAlign w:val="bottom"/>
            <w:hideMark/>
          </w:tcPr>
          <w:p w14:paraId="7748E6EE"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Başkan Yardımcısı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Deputy Head</w:t>
            </w:r>
          </w:p>
        </w:tc>
        <w:tc>
          <w:tcPr>
            <w:tcW w:w="2304" w:type="dxa"/>
            <w:tcBorders>
              <w:top w:val="nil"/>
              <w:left w:val="nil"/>
              <w:bottom w:val="single" w:sz="4" w:space="0" w:color="auto"/>
              <w:right w:val="single" w:sz="4" w:space="0" w:color="auto"/>
            </w:tcBorders>
            <w:shd w:val="clear" w:color="auto" w:fill="auto"/>
            <w:vAlign w:val="bottom"/>
            <w:hideMark/>
          </w:tcPr>
          <w:p w14:paraId="42D03DC2"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Ankara Barosu, İnsan Hakları Merkezi/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Ankara Bar Association, Human Rights Centre</w:t>
            </w:r>
          </w:p>
        </w:tc>
        <w:tc>
          <w:tcPr>
            <w:tcW w:w="3665" w:type="dxa"/>
            <w:tcBorders>
              <w:top w:val="nil"/>
              <w:left w:val="nil"/>
              <w:bottom w:val="single" w:sz="4" w:space="0" w:color="auto"/>
              <w:right w:val="single" w:sz="4" w:space="0" w:color="auto"/>
            </w:tcBorders>
            <w:shd w:val="clear" w:color="auto" w:fill="auto"/>
            <w:noWrap/>
            <w:vAlign w:val="bottom"/>
            <w:hideMark/>
          </w:tcPr>
          <w:p w14:paraId="49DE1AB6" w14:textId="77777777" w:rsidR="005C4047" w:rsidRPr="00EC4251" w:rsidRDefault="00183402" w:rsidP="005C4047">
            <w:pPr>
              <w:spacing w:before="0" w:after="0"/>
              <w:jc w:val="left"/>
              <w:rPr>
                <w:rFonts w:ascii="Calibri" w:eastAsia="Times New Roman" w:hAnsi="Calibri" w:cs="Times New Roman"/>
                <w:color w:val="0000FF"/>
                <w:u w:val="single"/>
                <w:lang w:eastAsia="en-US"/>
              </w:rPr>
            </w:pPr>
            <w:hyperlink r:id="rId28" w:history="1">
              <w:r w:rsidR="005C4047" w:rsidRPr="00EC4251">
                <w:rPr>
                  <w:rFonts w:ascii="Calibri" w:eastAsia="Times New Roman" w:hAnsi="Calibri" w:cs="Times New Roman"/>
                  <w:color w:val="0000FF"/>
                  <w:u w:val="single"/>
                  <w:lang w:eastAsia="en-US"/>
                </w:rPr>
                <w:t xml:space="preserve">aransercan@gmail.com  </w:t>
              </w:r>
            </w:hyperlink>
          </w:p>
        </w:tc>
      </w:tr>
      <w:tr w:rsidR="005C4047" w:rsidRPr="00D55034" w14:paraId="2FA48E84" w14:textId="77777777" w:rsidTr="00A1724C">
        <w:trPr>
          <w:trHeight w:val="120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CDE99"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19</w:t>
            </w:r>
          </w:p>
        </w:tc>
        <w:tc>
          <w:tcPr>
            <w:tcW w:w="2164" w:type="dxa"/>
            <w:tcBorders>
              <w:top w:val="single" w:sz="4" w:space="0" w:color="auto"/>
              <w:left w:val="nil"/>
              <w:bottom w:val="single" w:sz="4" w:space="0" w:color="auto"/>
              <w:right w:val="single" w:sz="4" w:space="0" w:color="auto"/>
            </w:tcBorders>
            <w:shd w:val="clear" w:color="auto" w:fill="auto"/>
            <w:noWrap/>
            <w:vAlign w:val="bottom"/>
            <w:hideMark/>
          </w:tcPr>
          <w:p w14:paraId="13647CC9"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Seher KIRBAŞ CANİKOĞLU</w:t>
            </w:r>
          </w:p>
        </w:tc>
        <w:tc>
          <w:tcPr>
            <w:tcW w:w="2111" w:type="dxa"/>
            <w:tcBorders>
              <w:top w:val="single" w:sz="4" w:space="0" w:color="auto"/>
              <w:left w:val="nil"/>
              <w:bottom w:val="single" w:sz="4" w:space="0" w:color="auto"/>
              <w:right w:val="single" w:sz="4" w:space="0" w:color="auto"/>
            </w:tcBorders>
            <w:shd w:val="clear" w:color="auto" w:fill="auto"/>
            <w:vAlign w:val="bottom"/>
            <w:hideMark/>
          </w:tcPr>
          <w:p w14:paraId="1113DF66"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Başkan Yardımcısı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Deputy Head</w:t>
            </w:r>
          </w:p>
        </w:tc>
        <w:tc>
          <w:tcPr>
            <w:tcW w:w="2304" w:type="dxa"/>
            <w:tcBorders>
              <w:top w:val="single" w:sz="4" w:space="0" w:color="auto"/>
              <w:left w:val="nil"/>
              <w:bottom w:val="single" w:sz="4" w:space="0" w:color="auto"/>
              <w:right w:val="single" w:sz="4" w:space="0" w:color="auto"/>
            </w:tcBorders>
            <w:shd w:val="clear" w:color="auto" w:fill="auto"/>
            <w:vAlign w:val="bottom"/>
            <w:hideMark/>
          </w:tcPr>
          <w:p w14:paraId="426DFE42"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Ankara Barosu, İnsan Hakları Merkezi/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Ankara Bar Association, Human Rights Centre</w:t>
            </w:r>
          </w:p>
        </w:tc>
        <w:tc>
          <w:tcPr>
            <w:tcW w:w="3665" w:type="dxa"/>
            <w:tcBorders>
              <w:top w:val="single" w:sz="4" w:space="0" w:color="auto"/>
              <w:left w:val="nil"/>
              <w:bottom w:val="single" w:sz="4" w:space="0" w:color="auto"/>
              <w:right w:val="single" w:sz="4" w:space="0" w:color="auto"/>
            </w:tcBorders>
            <w:shd w:val="clear" w:color="auto" w:fill="auto"/>
            <w:noWrap/>
            <w:vAlign w:val="bottom"/>
            <w:hideMark/>
          </w:tcPr>
          <w:p w14:paraId="10BFF848" w14:textId="77777777" w:rsidR="005C4047" w:rsidRPr="00EC4251" w:rsidRDefault="00183402" w:rsidP="005C4047">
            <w:pPr>
              <w:spacing w:before="0" w:after="0"/>
              <w:jc w:val="left"/>
              <w:rPr>
                <w:rFonts w:ascii="Calibri" w:eastAsia="Times New Roman" w:hAnsi="Calibri" w:cs="Times New Roman"/>
                <w:color w:val="0000FF"/>
                <w:u w:val="single"/>
                <w:lang w:eastAsia="en-US"/>
              </w:rPr>
            </w:pPr>
            <w:hyperlink r:id="rId29" w:history="1">
              <w:r w:rsidR="005C4047" w:rsidRPr="00EC4251">
                <w:rPr>
                  <w:rFonts w:ascii="Calibri" w:eastAsia="Times New Roman" w:hAnsi="Calibri" w:cs="Times New Roman"/>
                  <w:color w:val="0000FF"/>
                  <w:u w:val="single"/>
                  <w:lang w:eastAsia="en-US"/>
                </w:rPr>
                <w:t>seherkirbas@gmail.com</w:t>
              </w:r>
            </w:hyperlink>
          </w:p>
        </w:tc>
      </w:tr>
      <w:tr w:rsidR="005C4047" w:rsidRPr="00D55034" w14:paraId="34EFF678" w14:textId="77777777" w:rsidTr="00A1724C">
        <w:trPr>
          <w:trHeight w:val="120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C25CF"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20</w:t>
            </w:r>
          </w:p>
        </w:tc>
        <w:tc>
          <w:tcPr>
            <w:tcW w:w="2164" w:type="dxa"/>
            <w:tcBorders>
              <w:top w:val="single" w:sz="4" w:space="0" w:color="auto"/>
              <w:left w:val="nil"/>
              <w:bottom w:val="single" w:sz="4" w:space="0" w:color="auto"/>
              <w:right w:val="single" w:sz="4" w:space="0" w:color="auto"/>
            </w:tcBorders>
            <w:shd w:val="clear" w:color="auto" w:fill="auto"/>
            <w:noWrap/>
            <w:vAlign w:val="bottom"/>
            <w:hideMark/>
          </w:tcPr>
          <w:p w14:paraId="22435775"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Bedia Ayşegül TANSEN</w:t>
            </w:r>
          </w:p>
        </w:tc>
        <w:tc>
          <w:tcPr>
            <w:tcW w:w="2111" w:type="dxa"/>
            <w:tcBorders>
              <w:top w:val="single" w:sz="4" w:space="0" w:color="auto"/>
              <w:left w:val="nil"/>
              <w:bottom w:val="single" w:sz="4" w:space="0" w:color="auto"/>
              <w:right w:val="single" w:sz="4" w:space="0" w:color="auto"/>
            </w:tcBorders>
            <w:shd w:val="clear" w:color="auto" w:fill="auto"/>
            <w:vAlign w:val="bottom"/>
            <w:hideMark/>
          </w:tcPr>
          <w:p w14:paraId="0C7EF481"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Başkan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Head</w:t>
            </w:r>
          </w:p>
        </w:tc>
        <w:tc>
          <w:tcPr>
            <w:tcW w:w="2304" w:type="dxa"/>
            <w:tcBorders>
              <w:top w:val="single" w:sz="4" w:space="0" w:color="auto"/>
              <w:left w:val="nil"/>
              <w:bottom w:val="single" w:sz="4" w:space="0" w:color="auto"/>
              <w:right w:val="single" w:sz="4" w:space="0" w:color="auto"/>
            </w:tcBorders>
            <w:shd w:val="clear" w:color="auto" w:fill="auto"/>
            <w:vAlign w:val="bottom"/>
            <w:hideMark/>
          </w:tcPr>
          <w:p w14:paraId="7D76B9E6"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İstanbul Barosu, İnsan Hakları Merkezi/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 xml:space="preserve">İstanbul Bar Association, Human </w:t>
            </w:r>
            <w:r w:rsidRPr="00EC4251">
              <w:rPr>
                <w:rFonts w:ascii="Calibri" w:eastAsia="Times New Roman" w:hAnsi="Calibri" w:cs="Times New Roman"/>
                <w:i/>
                <w:iCs/>
                <w:color w:val="1F497D"/>
                <w:lang w:eastAsia="en-US"/>
              </w:rPr>
              <w:lastRenderedPageBreak/>
              <w:t>Rights Centre</w:t>
            </w:r>
          </w:p>
        </w:tc>
        <w:tc>
          <w:tcPr>
            <w:tcW w:w="3665" w:type="dxa"/>
            <w:tcBorders>
              <w:top w:val="single" w:sz="4" w:space="0" w:color="auto"/>
              <w:left w:val="nil"/>
              <w:bottom w:val="single" w:sz="4" w:space="0" w:color="auto"/>
              <w:right w:val="single" w:sz="4" w:space="0" w:color="auto"/>
            </w:tcBorders>
            <w:shd w:val="clear" w:color="auto" w:fill="auto"/>
            <w:noWrap/>
            <w:vAlign w:val="bottom"/>
            <w:hideMark/>
          </w:tcPr>
          <w:p w14:paraId="4EC69FDE" w14:textId="77777777" w:rsidR="005C4047" w:rsidRPr="00EC4251" w:rsidRDefault="00183402" w:rsidP="005C4047">
            <w:pPr>
              <w:spacing w:before="0" w:after="0"/>
              <w:jc w:val="left"/>
              <w:rPr>
                <w:rFonts w:ascii="Calibri" w:eastAsia="Times New Roman" w:hAnsi="Calibri" w:cs="Times New Roman"/>
                <w:color w:val="0000FF"/>
                <w:u w:val="single"/>
                <w:lang w:eastAsia="en-US"/>
              </w:rPr>
            </w:pPr>
            <w:hyperlink r:id="rId30" w:history="1">
              <w:r w:rsidR="005C4047" w:rsidRPr="00EC4251">
                <w:rPr>
                  <w:rFonts w:ascii="Calibri" w:eastAsia="Times New Roman" w:hAnsi="Calibri" w:cs="Times New Roman"/>
                  <w:color w:val="0000FF"/>
                  <w:u w:val="single"/>
                  <w:lang w:eastAsia="en-US"/>
                </w:rPr>
                <w:t xml:space="preserve">aysegul.tansen@gmail.com </w:t>
              </w:r>
            </w:hyperlink>
          </w:p>
        </w:tc>
      </w:tr>
      <w:tr w:rsidR="005C4047" w:rsidRPr="00D55034" w14:paraId="226518E8" w14:textId="77777777" w:rsidTr="00A1724C">
        <w:trPr>
          <w:trHeight w:val="12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4CF25DE"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lastRenderedPageBreak/>
              <w:t>21</w:t>
            </w:r>
          </w:p>
        </w:tc>
        <w:tc>
          <w:tcPr>
            <w:tcW w:w="2164" w:type="dxa"/>
            <w:tcBorders>
              <w:top w:val="nil"/>
              <w:left w:val="nil"/>
              <w:bottom w:val="single" w:sz="4" w:space="0" w:color="auto"/>
              <w:right w:val="single" w:sz="4" w:space="0" w:color="auto"/>
            </w:tcBorders>
            <w:shd w:val="clear" w:color="auto" w:fill="auto"/>
            <w:noWrap/>
            <w:vAlign w:val="bottom"/>
            <w:hideMark/>
          </w:tcPr>
          <w:p w14:paraId="49ECB267"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Tuğçe Duygu KÖKSAL</w:t>
            </w:r>
          </w:p>
        </w:tc>
        <w:tc>
          <w:tcPr>
            <w:tcW w:w="2111" w:type="dxa"/>
            <w:tcBorders>
              <w:top w:val="nil"/>
              <w:left w:val="nil"/>
              <w:bottom w:val="single" w:sz="4" w:space="0" w:color="auto"/>
              <w:right w:val="single" w:sz="4" w:space="0" w:color="auto"/>
            </w:tcBorders>
            <w:shd w:val="clear" w:color="auto" w:fill="auto"/>
            <w:vAlign w:val="bottom"/>
            <w:hideMark/>
          </w:tcPr>
          <w:p w14:paraId="188503E5"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Eğitim Komisyonu Başkanı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Head of Training Commission</w:t>
            </w:r>
          </w:p>
        </w:tc>
        <w:tc>
          <w:tcPr>
            <w:tcW w:w="2304" w:type="dxa"/>
            <w:tcBorders>
              <w:top w:val="nil"/>
              <w:left w:val="nil"/>
              <w:bottom w:val="single" w:sz="4" w:space="0" w:color="auto"/>
              <w:right w:val="single" w:sz="4" w:space="0" w:color="auto"/>
            </w:tcBorders>
            <w:shd w:val="clear" w:color="auto" w:fill="auto"/>
            <w:vAlign w:val="bottom"/>
            <w:hideMark/>
          </w:tcPr>
          <w:p w14:paraId="41F31FF0"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İstanbul Barosu, İnsan Hakları Merkezi/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İstanbul Bar Association, Human Rights Centre</w:t>
            </w:r>
          </w:p>
        </w:tc>
        <w:tc>
          <w:tcPr>
            <w:tcW w:w="3665" w:type="dxa"/>
            <w:tcBorders>
              <w:top w:val="nil"/>
              <w:left w:val="nil"/>
              <w:bottom w:val="single" w:sz="4" w:space="0" w:color="auto"/>
              <w:right w:val="single" w:sz="4" w:space="0" w:color="auto"/>
            </w:tcBorders>
            <w:shd w:val="clear" w:color="auto" w:fill="auto"/>
            <w:noWrap/>
            <w:vAlign w:val="bottom"/>
            <w:hideMark/>
          </w:tcPr>
          <w:p w14:paraId="271D196C" w14:textId="77777777" w:rsidR="005C4047" w:rsidRPr="00EC4251" w:rsidRDefault="00183402" w:rsidP="005C4047">
            <w:pPr>
              <w:spacing w:before="0" w:after="0"/>
              <w:jc w:val="left"/>
              <w:rPr>
                <w:rFonts w:ascii="Calibri" w:eastAsia="Times New Roman" w:hAnsi="Calibri" w:cs="Times New Roman"/>
                <w:color w:val="0000FF"/>
                <w:u w:val="single"/>
                <w:lang w:eastAsia="en-US"/>
              </w:rPr>
            </w:pPr>
            <w:hyperlink r:id="rId31" w:history="1">
              <w:r w:rsidR="005C4047" w:rsidRPr="00EC4251">
                <w:rPr>
                  <w:rFonts w:ascii="Calibri" w:eastAsia="Times New Roman" w:hAnsi="Calibri" w:cs="Times New Roman"/>
                  <w:color w:val="0000FF"/>
                  <w:u w:val="single"/>
                  <w:lang w:eastAsia="en-US"/>
                </w:rPr>
                <w:t xml:space="preserve">info@duygukoksalhukuk.com </w:t>
              </w:r>
            </w:hyperlink>
          </w:p>
        </w:tc>
      </w:tr>
      <w:tr w:rsidR="005C4047" w:rsidRPr="00D55034" w14:paraId="47699D72" w14:textId="77777777" w:rsidTr="00A1724C">
        <w:trPr>
          <w:trHeight w:val="12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B793980"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22</w:t>
            </w:r>
          </w:p>
        </w:tc>
        <w:tc>
          <w:tcPr>
            <w:tcW w:w="2164" w:type="dxa"/>
            <w:tcBorders>
              <w:top w:val="nil"/>
              <w:left w:val="nil"/>
              <w:bottom w:val="single" w:sz="4" w:space="0" w:color="auto"/>
              <w:right w:val="single" w:sz="4" w:space="0" w:color="auto"/>
            </w:tcBorders>
            <w:shd w:val="clear" w:color="auto" w:fill="auto"/>
            <w:noWrap/>
            <w:vAlign w:val="bottom"/>
            <w:hideMark/>
          </w:tcPr>
          <w:p w14:paraId="149FA657"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Zişan ERGELEN</w:t>
            </w:r>
          </w:p>
        </w:tc>
        <w:tc>
          <w:tcPr>
            <w:tcW w:w="2111" w:type="dxa"/>
            <w:tcBorders>
              <w:top w:val="nil"/>
              <w:left w:val="nil"/>
              <w:bottom w:val="single" w:sz="4" w:space="0" w:color="auto"/>
              <w:right w:val="single" w:sz="4" w:space="0" w:color="auto"/>
            </w:tcBorders>
            <w:shd w:val="clear" w:color="auto" w:fill="auto"/>
            <w:vAlign w:val="bottom"/>
            <w:hideMark/>
          </w:tcPr>
          <w:p w14:paraId="4BBD0BFB"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Başkan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Head</w:t>
            </w:r>
          </w:p>
        </w:tc>
        <w:tc>
          <w:tcPr>
            <w:tcW w:w="2304" w:type="dxa"/>
            <w:tcBorders>
              <w:top w:val="nil"/>
              <w:left w:val="nil"/>
              <w:bottom w:val="single" w:sz="4" w:space="0" w:color="auto"/>
              <w:right w:val="single" w:sz="4" w:space="0" w:color="auto"/>
            </w:tcBorders>
            <w:shd w:val="clear" w:color="auto" w:fill="auto"/>
            <w:vAlign w:val="bottom"/>
            <w:hideMark/>
          </w:tcPr>
          <w:p w14:paraId="2E8174C0"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Mersin Barosu, Avukat Hakları Merkezi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Mersin Bar Association, Lawyers Rights Centre</w:t>
            </w:r>
          </w:p>
        </w:tc>
        <w:tc>
          <w:tcPr>
            <w:tcW w:w="3665" w:type="dxa"/>
            <w:tcBorders>
              <w:top w:val="nil"/>
              <w:left w:val="nil"/>
              <w:bottom w:val="single" w:sz="4" w:space="0" w:color="auto"/>
              <w:right w:val="single" w:sz="4" w:space="0" w:color="auto"/>
            </w:tcBorders>
            <w:shd w:val="clear" w:color="auto" w:fill="auto"/>
            <w:noWrap/>
            <w:vAlign w:val="bottom"/>
            <w:hideMark/>
          </w:tcPr>
          <w:p w14:paraId="3768B80D" w14:textId="77777777" w:rsidR="005C4047" w:rsidRPr="00EC4251" w:rsidRDefault="00183402" w:rsidP="005C4047">
            <w:pPr>
              <w:spacing w:before="0" w:after="0"/>
              <w:jc w:val="left"/>
              <w:rPr>
                <w:rFonts w:ascii="Calibri" w:eastAsia="Times New Roman" w:hAnsi="Calibri" w:cs="Times New Roman"/>
                <w:color w:val="0000FF"/>
                <w:u w:val="single"/>
                <w:lang w:eastAsia="en-US"/>
              </w:rPr>
            </w:pPr>
            <w:hyperlink r:id="rId32" w:history="1">
              <w:r w:rsidR="005C4047" w:rsidRPr="00EC4251">
                <w:rPr>
                  <w:rFonts w:ascii="Calibri" w:eastAsia="Times New Roman" w:hAnsi="Calibri" w:cs="Times New Roman"/>
                  <w:color w:val="0000FF"/>
                  <w:u w:val="single"/>
                  <w:lang w:eastAsia="en-US"/>
                </w:rPr>
                <w:t>zisanergelen@yahoo.com</w:t>
              </w:r>
            </w:hyperlink>
          </w:p>
        </w:tc>
      </w:tr>
      <w:tr w:rsidR="005C4047" w:rsidRPr="00D55034" w14:paraId="0CF5CBA3" w14:textId="77777777" w:rsidTr="00A1724C">
        <w:trPr>
          <w:trHeight w:val="12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9C9E645"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23</w:t>
            </w:r>
          </w:p>
        </w:tc>
        <w:tc>
          <w:tcPr>
            <w:tcW w:w="2164" w:type="dxa"/>
            <w:tcBorders>
              <w:top w:val="nil"/>
              <w:left w:val="nil"/>
              <w:bottom w:val="single" w:sz="4" w:space="0" w:color="auto"/>
              <w:right w:val="single" w:sz="4" w:space="0" w:color="auto"/>
            </w:tcBorders>
            <w:shd w:val="clear" w:color="auto" w:fill="auto"/>
            <w:noWrap/>
            <w:vAlign w:val="bottom"/>
            <w:hideMark/>
          </w:tcPr>
          <w:p w14:paraId="1193C654"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Nahit EREN </w:t>
            </w:r>
          </w:p>
        </w:tc>
        <w:tc>
          <w:tcPr>
            <w:tcW w:w="2111" w:type="dxa"/>
            <w:tcBorders>
              <w:top w:val="nil"/>
              <w:left w:val="nil"/>
              <w:bottom w:val="single" w:sz="4" w:space="0" w:color="auto"/>
              <w:right w:val="single" w:sz="4" w:space="0" w:color="auto"/>
            </w:tcBorders>
            <w:shd w:val="clear" w:color="auto" w:fill="auto"/>
            <w:vAlign w:val="bottom"/>
            <w:hideMark/>
          </w:tcPr>
          <w:p w14:paraId="6D2C2F26"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Yönetim Kurulu Üyesi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Member of the Executive Board</w:t>
            </w:r>
          </w:p>
        </w:tc>
        <w:tc>
          <w:tcPr>
            <w:tcW w:w="2304" w:type="dxa"/>
            <w:tcBorders>
              <w:top w:val="nil"/>
              <w:left w:val="nil"/>
              <w:bottom w:val="single" w:sz="4" w:space="0" w:color="auto"/>
              <w:right w:val="single" w:sz="4" w:space="0" w:color="auto"/>
            </w:tcBorders>
            <w:shd w:val="clear" w:color="auto" w:fill="auto"/>
            <w:vAlign w:val="bottom"/>
            <w:hideMark/>
          </w:tcPr>
          <w:p w14:paraId="5319AC34"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Diyarbakır Barosu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Diyarbakır Bar Association</w:t>
            </w:r>
          </w:p>
        </w:tc>
        <w:tc>
          <w:tcPr>
            <w:tcW w:w="3665" w:type="dxa"/>
            <w:tcBorders>
              <w:top w:val="nil"/>
              <w:left w:val="nil"/>
              <w:bottom w:val="single" w:sz="4" w:space="0" w:color="auto"/>
              <w:right w:val="single" w:sz="4" w:space="0" w:color="auto"/>
            </w:tcBorders>
            <w:shd w:val="clear" w:color="auto" w:fill="auto"/>
            <w:noWrap/>
            <w:vAlign w:val="bottom"/>
            <w:hideMark/>
          </w:tcPr>
          <w:p w14:paraId="1AF03A35" w14:textId="77777777" w:rsidR="005C4047" w:rsidRPr="00EC4251" w:rsidRDefault="00183402" w:rsidP="005C4047">
            <w:pPr>
              <w:spacing w:before="0" w:after="0"/>
              <w:jc w:val="left"/>
              <w:rPr>
                <w:rFonts w:ascii="Calibri" w:eastAsia="Times New Roman" w:hAnsi="Calibri" w:cs="Times New Roman"/>
                <w:color w:val="0000FF"/>
                <w:u w:val="single"/>
                <w:lang w:eastAsia="en-US"/>
              </w:rPr>
            </w:pPr>
            <w:hyperlink r:id="rId33" w:history="1">
              <w:r w:rsidR="005C4047" w:rsidRPr="00EC4251">
                <w:rPr>
                  <w:rFonts w:ascii="Calibri" w:eastAsia="Times New Roman" w:hAnsi="Calibri" w:cs="Times New Roman"/>
                  <w:color w:val="0000FF"/>
                  <w:u w:val="single"/>
                  <w:lang w:eastAsia="en-US"/>
                </w:rPr>
                <w:t xml:space="preserve">nahiteren21@hotmail.com </w:t>
              </w:r>
            </w:hyperlink>
          </w:p>
        </w:tc>
      </w:tr>
      <w:tr w:rsidR="005C4047" w:rsidRPr="00D55034" w14:paraId="2B0E3B9A" w14:textId="77777777" w:rsidTr="00A1724C">
        <w:trPr>
          <w:trHeight w:val="12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C91F186"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24</w:t>
            </w:r>
          </w:p>
        </w:tc>
        <w:tc>
          <w:tcPr>
            <w:tcW w:w="2164" w:type="dxa"/>
            <w:tcBorders>
              <w:top w:val="nil"/>
              <w:left w:val="nil"/>
              <w:bottom w:val="single" w:sz="4" w:space="0" w:color="auto"/>
              <w:right w:val="single" w:sz="4" w:space="0" w:color="auto"/>
            </w:tcBorders>
            <w:shd w:val="clear" w:color="auto" w:fill="auto"/>
            <w:noWrap/>
            <w:vAlign w:val="bottom"/>
            <w:hideMark/>
          </w:tcPr>
          <w:p w14:paraId="15EB7C32"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Cihan ÜLSEN </w:t>
            </w:r>
          </w:p>
        </w:tc>
        <w:tc>
          <w:tcPr>
            <w:tcW w:w="2111" w:type="dxa"/>
            <w:tcBorders>
              <w:top w:val="nil"/>
              <w:left w:val="nil"/>
              <w:bottom w:val="single" w:sz="4" w:space="0" w:color="auto"/>
              <w:right w:val="single" w:sz="4" w:space="0" w:color="auto"/>
            </w:tcBorders>
            <w:shd w:val="clear" w:color="auto" w:fill="auto"/>
            <w:vAlign w:val="bottom"/>
            <w:hideMark/>
          </w:tcPr>
          <w:p w14:paraId="06084DD4"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Yönetim Kurulu Üyesi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Member of the Executive Board</w:t>
            </w:r>
          </w:p>
        </w:tc>
        <w:tc>
          <w:tcPr>
            <w:tcW w:w="2304" w:type="dxa"/>
            <w:tcBorders>
              <w:top w:val="nil"/>
              <w:left w:val="nil"/>
              <w:bottom w:val="single" w:sz="4" w:space="0" w:color="auto"/>
              <w:right w:val="single" w:sz="4" w:space="0" w:color="auto"/>
            </w:tcBorders>
            <w:shd w:val="clear" w:color="auto" w:fill="auto"/>
            <w:vAlign w:val="bottom"/>
            <w:hideMark/>
          </w:tcPr>
          <w:p w14:paraId="079E7252"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Diyarbakır Barosu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Diyarbakır Bar Association</w:t>
            </w:r>
          </w:p>
        </w:tc>
        <w:tc>
          <w:tcPr>
            <w:tcW w:w="3665" w:type="dxa"/>
            <w:tcBorders>
              <w:top w:val="nil"/>
              <w:left w:val="nil"/>
              <w:bottom w:val="single" w:sz="4" w:space="0" w:color="auto"/>
              <w:right w:val="single" w:sz="4" w:space="0" w:color="auto"/>
            </w:tcBorders>
            <w:shd w:val="clear" w:color="auto" w:fill="auto"/>
            <w:noWrap/>
            <w:vAlign w:val="bottom"/>
            <w:hideMark/>
          </w:tcPr>
          <w:p w14:paraId="64945F05" w14:textId="77777777" w:rsidR="005C4047" w:rsidRPr="00EC4251" w:rsidRDefault="00183402" w:rsidP="005C4047">
            <w:pPr>
              <w:spacing w:before="0" w:after="0"/>
              <w:jc w:val="left"/>
              <w:rPr>
                <w:rFonts w:ascii="Calibri" w:eastAsia="Times New Roman" w:hAnsi="Calibri" w:cs="Times New Roman"/>
                <w:color w:val="0000FF"/>
                <w:u w:val="single"/>
                <w:lang w:eastAsia="en-US"/>
              </w:rPr>
            </w:pPr>
            <w:hyperlink r:id="rId34" w:history="1">
              <w:r w:rsidR="005C4047" w:rsidRPr="00EC4251">
                <w:rPr>
                  <w:rFonts w:ascii="Calibri" w:eastAsia="Times New Roman" w:hAnsi="Calibri" w:cs="Times New Roman"/>
                  <w:color w:val="0000FF"/>
                  <w:u w:val="single"/>
                  <w:lang w:eastAsia="en-US"/>
                </w:rPr>
                <w:t xml:space="preserve">cihanulsen@gmail.com </w:t>
              </w:r>
            </w:hyperlink>
          </w:p>
        </w:tc>
      </w:tr>
      <w:tr w:rsidR="005C4047" w:rsidRPr="00D55034" w14:paraId="2B3E5472" w14:textId="77777777" w:rsidTr="00A1724C">
        <w:trPr>
          <w:trHeight w:val="12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C11554A"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25</w:t>
            </w:r>
          </w:p>
        </w:tc>
        <w:tc>
          <w:tcPr>
            <w:tcW w:w="2164" w:type="dxa"/>
            <w:tcBorders>
              <w:top w:val="nil"/>
              <w:left w:val="nil"/>
              <w:bottom w:val="single" w:sz="4" w:space="0" w:color="auto"/>
              <w:right w:val="single" w:sz="4" w:space="0" w:color="auto"/>
            </w:tcBorders>
            <w:shd w:val="clear" w:color="auto" w:fill="auto"/>
            <w:noWrap/>
            <w:vAlign w:val="bottom"/>
            <w:hideMark/>
          </w:tcPr>
          <w:p w14:paraId="2001E9A0"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Sibel SUİÇMEZ</w:t>
            </w:r>
          </w:p>
        </w:tc>
        <w:tc>
          <w:tcPr>
            <w:tcW w:w="2111" w:type="dxa"/>
            <w:tcBorders>
              <w:top w:val="nil"/>
              <w:left w:val="nil"/>
              <w:bottom w:val="single" w:sz="4" w:space="0" w:color="auto"/>
              <w:right w:val="single" w:sz="4" w:space="0" w:color="auto"/>
            </w:tcBorders>
            <w:shd w:val="clear" w:color="auto" w:fill="auto"/>
            <w:vAlign w:val="bottom"/>
            <w:hideMark/>
          </w:tcPr>
          <w:p w14:paraId="046C6EA1"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Başkan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 xml:space="preserve">President </w:t>
            </w:r>
          </w:p>
        </w:tc>
        <w:tc>
          <w:tcPr>
            <w:tcW w:w="2304" w:type="dxa"/>
            <w:tcBorders>
              <w:top w:val="nil"/>
              <w:left w:val="nil"/>
              <w:bottom w:val="single" w:sz="4" w:space="0" w:color="auto"/>
              <w:right w:val="single" w:sz="4" w:space="0" w:color="auto"/>
            </w:tcBorders>
            <w:shd w:val="clear" w:color="auto" w:fill="auto"/>
            <w:vAlign w:val="bottom"/>
            <w:hideMark/>
          </w:tcPr>
          <w:p w14:paraId="4EDCBF40"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Trabzon Barosu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Trabzon Bar Association</w:t>
            </w:r>
          </w:p>
        </w:tc>
        <w:tc>
          <w:tcPr>
            <w:tcW w:w="3665" w:type="dxa"/>
            <w:tcBorders>
              <w:top w:val="nil"/>
              <w:left w:val="nil"/>
              <w:bottom w:val="single" w:sz="4" w:space="0" w:color="auto"/>
              <w:right w:val="single" w:sz="4" w:space="0" w:color="auto"/>
            </w:tcBorders>
            <w:shd w:val="clear" w:color="auto" w:fill="auto"/>
            <w:noWrap/>
            <w:vAlign w:val="bottom"/>
            <w:hideMark/>
          </w:tcPr>
          <w:p w14:paraId="05A1CCE6" w14:textId="77777777" w:rsidR="005C4047" w:rsidRPr="00EC4251" w:rsidRDefault="00183402" w:rsidP="005C4047">
            <w:pPr>
              <w:spacing w:before="0" w:after="0"/>
              <w:jc w:val="left"/>
              <w:rPr>
                <w:rFonts w:ascii="Calibri" w:eastAsia="Times New Roman" w:hAnsi="Calibri" w:cs="Times New Roman"/>
                <w:color w:val="0000FF"/>
                <w:u w:val="single"/>
                <w:lang w:eastAsia="en-US"/>
              </w:rPr>
            </w:pPr>
            <w:hyperlink r:id="rId35" w:history="1">
              <w:r w:rsidR="005C4047" w:rsidRPr="00EC4251">
                <w:rPr>
                  <w:rFonts w:ascii="Calibri" w:eastAsia="Times New Roman" w:hAnsi="Calibri" w:cs="Times New Roman"/>
                  <w:color w:val="0000FF"/>
                  <w:u w:val="single"/>
                  <w:lang w:eastAsia="en-US"/>
                </w:rPr>
                <w:t xml:space="preserve">sibelsuicmez@hotmail.com </w:t>
              </w:r>
            </w:hyperlink>
          </w:p>
        </w:tc>
      </w:tr>
      <w:tr w:rsidR="005C4047" w:rsidRPr="00D55034" w14:paraId="5548D3AC" w14:textId="77777777" w:rsidTr="00A1724C">
        <w:trPr>
          <w:trHeight w:val="120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A586F"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26</w:t>
            </w:r>
          </w:p>
        </w:tc>
        <w:tc>
          <w:tcPr>
            <w:tcW w:w="2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F4496"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Duygu KELEŞ AYDIN</w:t>
            </w:r>
          </w:p>
        </w:tc>
        <w:tc>
          <w:tcPr>
            <w:tcW w:w="2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6F30E"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Adli Yardım Kurulu Başkanı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Head of Legal Aid Board</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371B48"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Trabzon Barosu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Trabzon Bar Association</w:t>
            </w:r>
          </w:p>
        </w:tc>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E5FAB" w14:textId="77777777" w:rsidR="005C4047" w:rsidRPr="00EC4251" w:rsidRDefault="00183402" w:rsidP="005C4047">
            <w:pPr>
              <w:spacing w:before="0" w:after="0"/>
              <w:jc w:val="left"/>
              <w:rPr>
                <w:rFonts w:ascii="Calibri" w:eastAsia="Times New Roman" w:hAnsi="Calibri" w:cs="Times New Roman"/>
                <w:color w:val="0000FF"/>
                <w:u w:val="single"/>
                <w:lang w:eastAsia="en-US"/>
              </w:rPr>
            </w:pPr>
            <w:hyperlink r:id="rId36" w:history="1">
              <w:r w:rsidR="005C4047" w:rsidRPr="00EC4251">
                <w:rPr>
                  <w:rFonts w:ascii="Calibri" w:eastAsia="Times New Roman" w:hAnsi="Calibri" w:cs="Times New Roman"/>
                  <w:color w:val="0000FF"/>
                  <w:u w:val="single"/>
                  <w:lang w:eastAsia="en-US"/>
                </w:rPr>
                <w:t xml:space="preserve">av.duygukeles@gmail.com </w:t>
              </w:r>
            </w:hyperlink>
          </w:p>
        </w:tc>
      </w:tr>
      <w:tr w:rsidR="005C4047" w:rsidRPr="00D55034" w14:paraId="57A00729" w14:textId="77777777" w:rsidTr="00A1724C">
        <w:trPr>
          <w:trHeight w:val="90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D624C"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27</w:t>
            </w:r>
          </w:p>
        </w:tc>
        <w:tc>
          <w:tcPr>
            <w:tcW w:w="2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0DE44"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Serol KARA</w:t>
            </w:r>
            <w:r w:rsidR="002353D9">
              <w:rPr>
                <w:rFonts w:ascii="Calibri" w:eastAsia="Times New Roman" w:hAnsi="Calibri" w:cs="Times New Roman"/>
                <w:color w:val="000000"/>
                <w:lang w:eastAsia="en-US"/>
              </w:rPr>
              <w:t>D</w:t>
            </w:r>
            <w:r w:rsidRPr="00EC4251">
              <w:rPr>
                <w:rFonts w:ascii="Calibri" w:eastAsia="Times New Roman" w:hAnsi="Calibri" w:cs="Times New Roman"/>
                <w:color w:val="000000"/>
                <w:lang w:eastAsia="en-US"/>
              </w:rPr>
              <w:t>UMAN</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BBBCAD"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Genel Sekreter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General Secretary</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424139"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Ankara Barosu, İnsan Hakları Merkezi/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Ankara Bar Association, Human Rights Centre</w:t>
            </w:r>
          </w:p>
        </w:tc>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CCB4B" w14:textId="77777777" w:rsidR="005C4047" w:rsidRPr="00EC4251" w:rsidRDefault="00183402" w:rsidP="005C4047">
            <w:pPr>
              <w:spacing w:before="0" w:after="0"/>
              <w:jc w:val="left"/>
              <w:rPr>
                <w:rFonts w:ascii="Calibri" w:eastAsia="Times New Roman" w:hAnsi="Calibri" w:cs="Times New Roman"/>
                <w:color w:val="0000FF"/>
                <w:u w:val="single"/>
                <w:lang w:eastAsia="en-US"/>
              </w:rPr>
            </w:pPr>
            <w:hyperlink r:id="rId37" w:history="1">
              <w:r w:rsidR="005C4047" w:rsidRPr="00EC4251">
                <w:rPr>
                  <w:rFonts w:ascii="Calibri" w:eastAsia="Times New Roman" w:hAnsi="Calibri" w:cs="Times New Roman"/>
                  <w:color w:val="0000FF"/>
                  <w:u w:val="single"/>
                  <w:lang w:eastAsia="en-US"/>
                </w:rPr>
                <w:t>av.serolkaraduman@gmail.com</w:t>
              </w:r>
            </w:hyperlink>
          </w:p>
        </w:tc>
      </w:tr>
      <w:tr w:rsidR="005C4047" w:rsidRPr="00D55034" w14:paraId="42F96544" w14:textId="77777777" w:rsidTr="00A1724C">
        <w:trPr>
          <w:trHeight w:val="90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FA71B" w14:textId="77777777" w:rsidR="005C4047" w:rsidRPr="00EC4251" w:rsidRDefault="005C4047" w:rsidP="005C4047">
            <w:pPr>
              <w:spacing w:before="0" w:after="0"/>
              <w:jc w:val="center"/>
              <w:rPr>
                <w:rFonts w:ascii="Calibri" w:eastAsia="Times New Roman" w:hAnsi="Calibri" w:cs="Times New Roman"/>
                <w:color w:val="000000"/>
                <w:sz w:val="24"/>
                <w:szCs w:val="24"/>
                <w:lang w:eastAsia="en-US"/>
              </w:rPr>
            </w:pPr>
            <w:r w:rsidRPr="00EC4251">
              <w:rPr>
                <w:rFonts w:ascii="Calibri" w:eastAsia="Times New Roman" w:hAnsi="Calibri" w:cs="Times New Roman"/>
                <w:color w:val="000000"/>
                <w:sz w:val="24"/>
                <w:szCs w:val="24"/>
                <w:lang w:eastAsia="en-US"/>
              </w:rPr>
              <w:t>28</w:t>
            </w:r>
          </w:p>
        </w:tc>
        <w:tc>
          <w:tcPr>
            <w:tcW w:w="2164" w:type="dxa"/>
            <w:tcBorders>
              <w:top w:val="single" w:sz="4" w:space="0" w:color="auto"/>
              <w:left w:val="nil"/>
              <w:bottom w:val="single" w:sz="4" w:space="0" w:color="auto"/>
              <w:right w:val="single" w:sz="4" w:space="0" w:color="auto"/>
            </w:tcBorders>
            <w:shd w:val="clear" w:color="auto" w:fill="auto"/>
            <w:noWrap/>
            <w:vAlign w:val="bottom"/>
            <w:hideMark/>
          </w:tcPr>
          <w:p w14:paraId="71FA9045"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Mustafa Kemal KARAHAN</w:t>
            </w:r>
          </w:p>
        </w:tc>
        <w:tc>
          <w:tcPr>
            <w:tcW w:w="2111" w:type="dxa"/>
            <w:tcBorders>
              <w:top w:val="single" w:sz="4" w:space="0" w:color="auto"/>
              <w:left w:val="nil"/>
              <w:bottom w:val="single" w:sz="4" w:space="0" w:color="auto"/>
              <w:right w:val="single" w:sz="4" w:space="0" w:color="auto"/>
            </w:tcBorders>
            <w:shd w:val="clear" w:color="auto" w:fill="auto"/>
            <w:vAlign w:val="bottom"/>
            <w:hideMark/>
          </w:tcPr>
          <w:p w14:paraId="347DA2A0"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Genel Sekreter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General Secretary</w:t>
            </w:r>
          </w:p>
        </w:tc>
        <w:tc>
          <w:tcPr>
            <w:tcW w:w="2304" w:type="dxa"/>
            <w:tcBorders>
              <w:top w:val="single" w:sz="4" w:space="0" w:color="auto"/>
              <w:left w:val="nil"/>
              <w:bottom w:val="single" w:sz="4" w:space="0" w:color="auto"/>
              <w:right w:val="single" w:sz="4" w:space="0" w:color="auto"/>
            </w:tcBorders>
            <w:shd w:val="clear" w:color="auto" w:fill="auto"/>
            <w:vAlign w:val="bottom"/>
            <w:hideMark/>
          </w:tcPr>
          <w:p w14:paraId="52D49BD5"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00"/>
                <w:lang w:eastAsia="en-US"/>
              </w:rPr>
              <w:t xml:space="preserve">Türkiye Barolar Birliği / </w:t>
            </w:r>
            <w:r w:rsidRPr="00EC4251">
              <w:rPr>
                <w:rFonts w:ascii="Calibri" w:eastAsia="Times New Roman" w:hAnsi="Calibri" w:cs="Times New Roman"/>
                <w:color w:val="000000"/>
                <w:lang w:eastAsia="en-US"/>
              </w:rPr>
              <w:br/>
            </w:r>
            <w:r w:rsidRPr="00EC4251">
              <w:rPr>
                <w:rFonts w:ascii="Calibri" w:eastAsia="Times New Roman" w:hAnsi="Calibri" w:cs="Times New Roman"/>
                <w:i/>
                <w:iCs/>
                <w:color w:val="1F497D"/>
                <w:lang w:eastAsia="en-US"/>
              </w:rPr>
              <w:t>The Union of Turkish Bar Assocations</w:t>
            </w:r>
          </w:p>
        </w:tc>
        <w:tc>
          <w:tcPr>
            <w:tcW w:w="3665" w:type="dxa"/>
            <w:tcBorders>
              <w:top w:val="single" w:sz="4" w:space="0" w:color="auto"/>
              <w:left w:val="nil"/>
              <w:bottom w:val="single" w:sz="4" w:space="0" w:color="auto"/>
              <w:right w:val="single" w:sz="4" w:space="0" w:color="auto"/>
            </w:tcBorders>
            <w:shd w:val="clear" w:color="auto" w:fill="auto"/>
            <w:noWrap/>
            <w:vAlign w:val="bottom"/>
            <w:hideMark/>
          </w:tcPr>
          <w:p w14:paraId="416B0DB3" w14:textId="77777777" w:rsidR="005C4047" w:rsidRPr="00EC4251" w:rsidRDefault="005C4047" w:rsidP="005C4047">
            <w:pPr>
              <w:spacing w:before="0" w:after="0"/>
              <w:jc w:val="left"/>
              <w:rPr>
                <w:rFonts w:ascii="Calibri" w:eastAsia="Times New Roman" w:hAnsi="Calibri" w:cs="Times New Roman"/>
                <w:color w:val="000000"/>
                <w:lang w:eastAsia="en-US"/>
              </w:rPr>
            </w:pPr>
            <w:r w:rsidRPr="00EC4251">
              <w:rPr>
                <w:rFonts w:ascii="Calibri" w:eastAsia="Times New Roman" w:hAnsi="Calibri" w:cs="Times New Roman"/>
                <w:color w:val="0000FF"/>
                <w:u w:val="single"/>
                <w:lang w:eastAsia="en-US"/>
              </w:rPr>
              <w:t>mkk0886gmail.com</w:t>
            </w:r>
            <w:r w:rsidRPr="00EC4251">
              <w:rPr>
                <w:rFonts w:ascii="Calibri" w:eastAsia="Times New Roman" w:hAnsi="Calibri" w:cs="Times New Roman"/>
                <w:color w:val="000000"/>
                <w:lang w:eastAsia="en-US"/>
              </w:rPr>
              <w:t xml:space="preserve"> </w:t>
            </w:r>
          </w:p>
        </w:tc>
      </w:tr>
    </w:tbl>
    <w:p w14:paraId="74AEC85A" w14:textId="77777777" w:rsidR="005C4047" w:rsidRPr="003F2FF2" w:rsidRDefault="005C4047" w:rsidP="00F93E54">
      <w:pPr>
        <w:tabs>
          <w:tab w:val="left" w:pos="1410"/>
        </w:tabs>
      </w:pPr>
    </w:p>
    <w:sectPr w:rsidR="005C4047" w:rsidRPr="003F2FF2" w:rsidSect="00442488">
      <w:pgSz w:w="11906" w:h="16838" w:code="9"/>
      <w:pgMar w:top="1134" w:right="1134" w:bottom="1134" w:left="1418" w:header="1985"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3C13A1" w15:done="0"/>
  <w15:commentEx w15:paraId="6B77AACF" w15:done="0"/>
  <w15:commentEx w15:paraId="67EAB6BF" w15:done="0"/>
  <w15:commentEx w15:paraId="463513C8" w15:done="0"/>
  <w15:commentEx w15:paraId="776EC62C" w15:done="0"/>
  <w15:commentEx w15:paraId="1F4303EE" w15:done="0"/>
  <w15:commentEx w15:paraId="5AF80CEE" w15:paraIdParent="1F4303EE" w15:done="0"/>
  <w15:commentEx w15:paraId="31EAB044" w15:paraIdParent="1F4303EE" w15:done="0"/>
  <w15:commentEx w15:paraId="7D44CACD" w15:done="0"/>
  <w15:commentEx w15:paraId="532510EF" w15:done="0"/>
  <w15:commentEx w15:paraId="500781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3C13A1" w16cid:durableId="1F119474"/>
  <w16cid:commentId w16cid:paraId="6B77AACF" w16cid:durableId="1F11959C"/>
  <w16cid:commentId w16cid:paraId="67EAB6BF" w16cid:durableId="1F11974D"/>
  <w16cid:commentId w16cid:paraId="463513C8" w16cid:durableId="1F0FE30A"/>
  <w16cid:commentId w16cid:paraId="776EC62C" w16cid:durableId="1F119A22"/>
  <w16cid:commentId w16cid:paraId="1F4303EE" w16cid:durableId="1F119AC0"/>
  <w16cid:commentId w16cid:paraId="5AF80CEE" w16cid:durableId="1F119B20"/>
  <w16cid:commentId w16cid:paraId="31EAB044" w16cid:durableId="1F119B22"/>
  <w16cid:commentId w16cid:paraId="7D44CACD" w16cid:durableId="1F0FE30B"/>
  <w16cid:commentId w16cid:paraId="532510EF" w16cid:durableId="1F0FE30C"/>
  <w16cid:commentId w16cid:paraId="50078168" w16cid:durableId="1F0FE3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747F6" w14:textId="77777777" w:rsidR="00183402" w:rsidRDefault="00183402" w:rsidP="003141FF">
      <w:pPr>
        <w:spacing w:after="0"/>
      </w:pPr>
      <w:r>
        <w:separator/>
      </w:r>
    </w:p>
  </w:endnote>
  <w:endnote w:type="continuationSeparator" w:id="0">
    <w:p w14:paraId="501A2421" w14:textId="77777777" w:rsidR="00183402" w:rsidRDefault="00183402" w:rsidP="003141FF">
      <w:pPr>
        <w:spacing w:after="0"/>
      </w:pPr>
      <w:r>
        <w:continuationSeparator/>
      </w:r>
    </w:p>
  </w:endnote>
  <w:endnote w:type="continuationNotice" w:id="1">
    <w:p w14:paraId="21EF6904" w14:textId="77777777" w:rsidR="00183402" w:rsidRDefault="0018340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20803070505020304"/>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3AAE0" w14:textId="05CD57C7" w:rsidR="00183402" w:rsidRPr="008957C8" w:rsidRDefault="00183402" w:rsidP="00586D06">
    <w:pPr>
      <w:widowControl w:val="0"/>
      <w:tabs>
        <w:tab w:val="right" w:pos="8931"/>
      </w:tabs>
      <w:suppressAutoHyphens/>
      <w:spacing w:after="0"/>
      <w:ind w:right="360"/>
      <w:rPr>
        <w:rFonts w:cs="Arial"/>
        <w:bCs/>
        <w:smallCaps/>
        <w:sz w:val="20"/>
        <w:szCs w:val="20"/>
      </w:rPr>
    </w:pPr>
    <w:r>
      <w:rPr>
        <w:rFonts w:cs="Arial"/>
        <w:bCs/>
        <w:smallCaps/>
        <w:sz w:val="20"/>
        <w:szCs w:val="20"/>
      </w:rPr>
      <w:t>SCoBAL</w:t>
    </w:r>
    <w:r w:rsidRPr="005B1D04">
      <w:rPr>
        <w:rFonts w:cs="Arial"/>
        <w:bCs/>
        <w:smallCaps/>
        <w:sz w:val="20"/>
        <w:szCs w:val="20"/>
      </w:rPr>
      <w:t>-Inception-Report</w:t>
    </w:r>
    <w:r>
      <w:rPr>
        <w:rFonts w:eastAsia="Times New Roman" w:cs="Arial"/>
        <w:b/>
        <w:snapToGrid w:val="0"/>
        <w:sz w:val="20"/>
        <w:szCs w:val="20"/>
        <w:lang w:val="en-US"/>
      </w:rPr>
      <w:tab/>
    </w:r>
    <w:r w:rsidRPr="005B1D04">
      <w:rPr>
        <w:rFonts w:cs="Arial"/>
        <w:bCs/>
        <w:smallCaps/>
        <w:sz w:val="20"/>
        <w:szCs w:val="20"/>
      </w:rPr>
      <w:t xml:space="preserve">Page </w:t>
    </w:r>
    <w:r w:rsidRPr="005B1D04">
      <w:rPr>
        <w:rFonts w:cs="Arial"/>
        <w:bCs/>
        <w:smallCaps/>
        <w:sz w:val="20"/>
        <w:szCs w:val="20"/>
      </w:rPr>
      <w:fldChar w:fldCharType="begin"/>
    </w:r>
    <w:r w:rsidRPr="005B1D04">
      <w:rPr>
        <w:rFonts w:cs="Arial"/>
        <w:bCs/>
        <w:smallCaps/>
        <w:sz w:val="20"/>
        <w:szCs w:val="20"/>
      </w:rPr>
      <w:instrText xml:space="preserve"> PAGE </w:instrText>
    </w:r>
    <w:r w:rsidRPr="005B1D04">
      <w:rPr>
        <w:rFonts w:cs="Arial"/>
        <w:bCs/>
        <w:smallCaps/>
        <w:sz w:val="20"/>
        <w:szCs w:val="20"/>
      </w:rPr>
      <w:fldChar w:fldCharType="separate"/>
    </w:r>
    <w:r w:rsidR="00DB0BAE">
      <w:rPr>
        <w:rFonts w:cs="Arial"/>
        <w:bCs/>
        <w:smallCaps/>
        <w:noProof/>
        <w:sz w:val="20"/>
        <w:szCs w:val="20"/>
      </w:rPr>
      <w:t>21</w:t>
    </w:r>
    <w:r w:rsidRPr="005B1D04">
      <w:rPr>
        <w:rFonts w:cs="Arial"/>
        <w:bCs/>
        <w:smallCaps/>
        <w:sz w:val="20"/>
        <w:szCs w:val="20"/>
      </w:rPr>
      <w:fldChar w:fldCharType="end"/>
    </w:r>
    <w:r>
      <w:rPr>
        <w:rFonts w:cs="Arial"/>
        <w:bCs/>
        <w:smallCaps/>
        <w:sz w:val="20"/>
        <w:szCs w:val="20"/>
      </w:rPr>
      <w:t>/44</w:t>
    </w:r>
  </w:p>
  <w:p w14:paraId="064F43B2" w14:textId="77777777" w:rsidR="00183402" w:rsidRDefault="00183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1708E" w14:textId="40B64EBB" w:rsidR="00183402" w:rsidRDefault="00183402">
    <w:pPr>
      <w:pStyle w:val="Footer"/>
      <w:jc w:val="right"/>
    </w:pPr>
    <w:sdt>
      <w:sdtPr>
        <w:id w:val="1084489618"/>
        <w:docPartObj>
          <w:docPartGallery w:val="Page Numbers (Bottom of Page)"/>
          <w:docPartUnique/>
        </w:docPartObj>
      </w:sdtPr>
      <w:sdtEndPr>
        <w:rPr>
          <w:rFonts w:cs="Arial"/>
          <w:bCs/>
          <w:smallCaps/>
          <w:sz w:val="20"/>
          <w:szCs w:val="20"/>
        </w:rPr>
      </w:sdtEndPr>
      <w:sdtContent>
        <w:r w:rsidRPr="00042AB4">
          <w:rPr>
            <w:rFonts w:cs="Arial"/>
            <w:bCs/>
            <w:smallCaps/>
            <w:sz w:val="20"/>
            <w:szCs w:val="20"/>
          </w:rPr>
          <w:fldChar w:fldCharType="begin"/>
        </w:r>
        <w:r w:rsidRPr="00042AB4">
          <w:rPr>
            <w:rFonts w:cs="Arial"/>
            <w:bCs/>
            <w:smallCaps/>
            <w:sz w:val="20"/>
            <w:szCs w:val="20"/>
          </w:rPr>
          <w:instrText xml:space="preserve"> PAGE   \* MERGEFORMAT </w:instrText>
        </w:r>
        <w:r w:rsidRPr="00042AB4">
          <w:rPr>
            <w:rFonts w:cs="Arial"/>
            <w:bCs/>
            <w:smallCaps/>
            <w:sz w:val="20"/>
            <w:szCs w:val="20"/>
          </w:rPr>
          <w:fldChar w:fldCharType="separate"/>
        </w:r>
        <w:r w:rsidR="00435F25">
          <w:rPr>
            <w:rFonts w:cs="Arial"/>
            <w:bCs/>
            <w:smallCaps/>
            <w:noProof/>
            <w:sz w:val="20"/>
            <w:szCs w:val="20"/>
          </w:rPr>
          <w:t>44</w:t>
        </w:r>
        <w:r w:rsidRPr="00042AB4">
          <w:rPr>
            <w:rFonts w:cs="Arial"/>
            <w:bCs/>
            <w:smallCaps/>
            <w:sz w:val="20"/>
            <w:szCs w:val="20"/>
          </w:rPr>
          <w:fldChar w:fldCharType="end"/>
        </w:r>
      </w:sdtContent>
    </w:sdt>
    <w:r>
      <w:rPr>
        <w:rFonts w:cs="Arial"/>
        <w:bCs/>
        <w:smallCaps/>
        <w:sz w:val="20"/>
        <w:szCs w:val="20"/>
      </w:rPr>
      <w:t>/44</w:t>
    </w:r>
  </w:p>
  <w:p w14:paraId="64159CDA" w14:textId="2F554132" w:rsidR="00183402" w:rsidRPr="00042AB4" w:rsidRDefault="00183402">
    <w:pPr>
      <w:pStyle w:val="Footer"/>
      <w:rPr>
        <w:rFonts w:ascii="Cambria" w:hAnsi="Cambria" w:cs="Arial"/>
        <w:bCs/>
        <w:smallCaps/>
        <w:sz w:val="20"/>
        <w:szCs w:val="20"/>
        <w:lang w:eastAsia="en-GB"/>
      </w:rPr>
    </w:pPr>
    <w:r w:rsidRPr="00042AB4">
      <w:rPr>
        <w:rFonts w:ascii="Cambria" w:hAnsi="Cambria" w:cs="Arial"/>
        <w:bCs/>
        <w:smallCaps/>
        <w:sz w:val="20"/>
        <w:szCs w:val="20"/>
        <w:lang w:eastAsia="en-GB"/>
      </w:rPr>
      <w:t>SCOBAL-INCEPTION-REPORT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D1222" w14:textId="77777777" w:rsidR="00183402" w:rsidRDefault="00183402" w:rsidP="003141FF">
      <w:pPr>
        <w:spacing w:after="0"/>
      </w:pPr>
      <w:r>
        <w:separator/>
      </w:r>
    </w:p>
  </w:footnote>
  <w:footnote w:type="continuationSeparator" w:id="0">
    <w:p w14:paraId="4C22F411" w14:textId="77777777" w:rsidR="00183402" w:rsidRDefault="00183402" w:rsidP="003141FF">
      <w:pPr>
        <w:spacing w:after="0"/>
      </w:pPr>
      <w:r>
        <w:continuationSeparator/>
      </w:r>
    </w:p>
  </w:footnote>
  <w:footnote w:type="continuationNotice" w:id="1">
    <w:p w14:paraId="5A42656C" w14:textId="77777777" w:rsidR="00183402" w:rsidRDefault="00183402">
      <w:pPr>
        <w:spacing w:before="0" w:after="0"/>
      </w:pPr>
    </w:p>
  </w:footnote>
  <w:footnote w:id="2">
    <w:p w14:paraId="4A7AE3EC" w14:textId="77777777" w:rsidR="00183402" w:rsidRPr="0018132C" w:rsidRDefault="00183402">
      <w:pPr>
        <w:pStyle w:val="FootnoteText"/>
        <w:rPr>
          <w:rFonts w:asciiTheme="majorHAnsi" w:hAnsiTheme="majorHAnsi"/>
          <w:lang w:val="tr-TR"/>
        </w:rPr>
      </w:pPr>
      <w:r w:rsidRPr="0018132C">
        <w:rPr>
          <w:rStyle w:val="FootnoteReference"/>
          <w:rFonts w:asciiTheme="majorHAnsi" w:hAnsiTheme="majorHAnsi"/>
        </w:rPr>
        <w:footnoteRef/>
      </w:r>
      <w:r w:rsidRPr="0018132C">
        <w:rPr>
          <w:rFonts w:asciiTheme="majorHAnsi" w:hAnsiTheme="majorHAnsi"/>
        </w:rPr>
        <w:t xml:space="preserve"> </w:t>
      </w:r>
      <w:r w:rsidRPr="0018132C">
        <w:rPr>
          <w:rFonts w:asciiTheme="majorHAnsi" w:hAnsiTheme="majorHAnsi"/>
          <w:lang w:val="tr-TR"/>
        </w:rPr>
        <w:t xml:space="preserve">Available on </w:t>
      </w:r>
      <w:hyperlink r:id="rId1" w:history="1">
        <w:r w:rsidRPr="0018132C">
          <w:rPr>
            <w:rStyle w:val="Hyperlink"/>
            <w:rFonts w:asciiTheme="majorHAnsi" w:hAnsiTheme="majorHAnsi" w:cstheme="minorBidi"/>
            <w:lang w:val="tr-TR"/>
          </w:rPr>
          <w:t>https://www.coe.int/en/web/national-implementation/turkey-strengthening-the-capacity-of-bar-associations-and-lawyers-on-european-human-rights-standards</w:t>
        </w:r>
      </w:hyperlink>
      <w:r w:rsidRPr="0018132C">
        <w:rPr>
          <w:rFonts w:asciiTheme="majorHAnsi" w:hAnsiTheme="majorHAnsi"/>
          <w:lang w:val="tr-TR"/>
        </w:rPr>
        <w:t xml:space="preserve"> and </w:t>
      </w:r>
      <w:hyperlink r:id="rId2" w:history="1">
        <w:r w:rsidRPr="0018132C">
          <w:rPr>
            <w:rStyle w:val="Hyperlink"/>
            <w:rFonts w:asciiTheme="majorHAnsi" w:hAnsiTheme="majorHAnsi" w:cstheme="minorBidi"/>
            <w:lang w:val="tr-TR"/>
          </w:rPr>
          <w:t>https://www.coe.int/en/web/ankara/joint-projectngthening-the-capacity-of-bar-associations-and-lawyers-on-european-human-rights-standards</w:t>
        </w:r>
      </w:hyperlink>
      <w:r w:rsidRPr="0018132C">
        <w:rPr>
          <w:rFonts w:asciiTheme="majorHAnsi" w:hAnsiTheme="majorHAnsi"/>
          <w:lang w:val="tr-TR"/>
        </w:rPr>
        <w:t xml:space="preserve"> </w:t>
      </w:r>
    </w:p>
  </w:footnote>
  <w:footnote w:id="3">
    <w:p w14:paraId="6786BB62" w14:textId="77777777" w:rsidR="00183402" w:rsidRPr="00EA644A" w:rsidRDefault="00183402">
      <w:pPr>
        <w:pStyle w:val="FootnoteText"/>
        <w:rPr>
          <w:lang w:val="tr-TR"/>
        </w:rPr>
      </w:pPr>
      <w:r w:rsidRPr="0018132C">
        <w:rPr>
          <w:rStyle w:val="FootnoteReference"/>
          <w:rFonts w:asciiTheme="majorHAnsi" w:hAnsiTheme="majorHAnsi"/>
        </w:rPr>
        <w:footnoteRef/>
      </w:r>
      <w:r w:rsidRPr="0018132C">
        <w:rPr>
          <w:rFonts w:asciiTheme="majorHAnsi" w:hAnsiTheme="majorHAnsi"/>
        </w:rPr>
        <w:t xml:space="preserve"> </w:t>
      </w:r>
      <w:proofErr w:type="gramStart"/>
      <w:r w:rsidRPr="0018132C">
        <w:rPr>
          <w:rFonts w:asciiTheme="majorHAnsi" w:hAnsiTheme="majorHAnsi"/>
          <w:lang w:val="tr-TR"/>
        </w:rPr>
        <w:t xml:space="preserve">Available on </w:t>
      </w:r>
      <w:hyperlink r:id="rId3" w:history="1">
        <w:r w:rsidRPr="0018132C">
          <w:rPr>
            <w:rStyle w:val="Hyperlink"/>
            <w:rFonts w:asciiTheme="majorHAnsi" w:hAnsiTheme="majorHAnsi" w:cstheme="minorBidi"/>
            <w:lang w:val="tr-TR"/>
          </w:rPr>
          <w:t>https://www.coe.int/en/web/national-implementation/-/the-eu-council-of-europe-joint-project-strengthening-the-capacity-of-bar-associations-and-lawyers-on-european-human-rights-standards-held-its-kick-off</w:t>
        </w:r>
      </w:hyperlink>
      <w:r w:rsidRPr="0018132C">
        <w:rPr>
          <w:rFonts w:asciiTheme="majorHAnsi" w:hAnsiTheme="majorHAnsi"/>
          <w:lang w:val="tr-TR"/>
        </w:rPr>
        <w:t xml:space="preserve"> and </w:t>
      </w:r>
      <w:hyperlink r:id="rId4" w:history="1">
        <w:r w:rsidRPr="0018132C">
          <w:rPr>
            <w:rStyle w:val="Hyperlink"/>
            <w:rFonts w:asciiTheme="majorHAnsi" w:hAnsiTheme="majorHAnsi" w:cstheme="minorBidi"/>
            <w:lang w:val="tr-TR"/>
          </w:rPr>
          <w:t>https://www.coe.int/en/web/ankara/-/the-eu-council-of-europe-joint-project-strengthening-the-capacity-of-bar-associations-and-lawyers-on-european-human-rights-standards-held-its-kick-off</w:t>
        </w:r>
      </w:hyperlink>
      <w:r>
        <w:rPr>
          <w:lang w:val="tr-TR"/>
        </w:rPr>
        <w:t xml:space="preserve"> </w:t>
      </w:r>
      <w:proofErr w:type="gramEnd"/>
    </w:p>
  </w:footnote>
  <w:footnote w:id="4">
    <w:p w14:paraId="36CF98F6" w14:textId="77777777" w:rsidR="00183402" w:rsidRPr="00D629F2" w:rsidRDefault="00183402" w:rsidP="006D133B">
      <w:pPr>
        <w:pStyle w:val="FootnoteText"/>
      </w:pPr>
      <w:r>
        <w:rPr>
          <w:rStyle w:val="FootnoteReference"/>
        </w:rPr>
        <w:footnoteRef/>
      </w:r>
      <w:r>
        <w:t xml:space="preserve"> 7 June 2018</w:t>
      </w:r>
    </w:p>
  </w:footnote>
  <w:footnote w:id="5">
    <w:p w14:paraId="552BE098" w14:textId="77777777" w:rsidR="00183402" w:rsidRPr="00D629F2" w:rsidRDefault="00183402" w:rsidP="006D133B">
      <w:pPr>
        <w:pStyle w:val="FootnoteText"/>
        <w:rPr>
          <w:lang w:val="tr-TR"/>
        </w:rPr>
      </w:pPr>
      <w:r>
        <w:rPr>
          <w:rStyle w:val="FootnoteReference"/>
        </w:rPr>
        <w:footnoteRef/>
      </w:r>
      <w:r>
        <w:t xml:space="preserve"> Consultant selection and visibility item production. </w:t>
      </w:r>
    </w:p>
  </w:footnote>
  <w:footnote w:id="6">
    <w:p w14:paraId="0F540F26" w14:textId="77777777" w:rsidR="00183402" w:rsidRPr="00D629F2" w:rsidRDefault="00183402" w:rsidP="006D133B">
      <w:pPr>
        <w:pStyle w:val="FootnoteText"/>
        <w:rPr>
          <w:lang w:val="tr-TR"/>
        </w:rPr>
      </w:pPr>
      <w:r>
        <w:rPr>
          <w:rStyle w:val="FootnoteReference"/>
        </w:rPr>
        <w:footnoteRef/>
      </w:r>
      <w:r>
        <w:t xml:space="preserve"> Consultant selection and visibility item production.</w:t>
      </w:r>
    </w:p>
  </w:footnote>
  <w:footnote w:id="7">
    <w:p w14:paraId="1D70D567" w14:textId="50D58583" w:rsidR="00183402" w:rsidRDefault="00183402">
      <w:pPr>
        <w:pStyle w:val="FootnoteText"/>
      </w:pPr>
      <w:r>
        <w:rPr>
          <w:rStyle w:val="FootnoteReference"/>
        </w:rPr>
        <w:footnoteRef/>
      </w:r>
      <w:r>
        <w:t xml:space="preserve"> </w:t>
      </w:r>
      <w:r w:rsidRPr="00835321">
        <w:t>As suggested by the EUD representative at the 1st SC meeting, the logistical framework will be revised in agreement with the end beneficiary, in accordance with the new format.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A4A52" w14:textId="63F11A78" w:rsidR="00183402" w:rsidRDefault="00183402" w:rsidP="00345744">
    <w:pPr>
      <w:spacing w:before="0" w:after="200" w:line="276" w:lineRule="auto"/>
      <w:jc w:val="left"/>
    </w:pPr>
    <w:bookmarkStart w:id="17" w:name="_Toc460766654"/>
    <w:bookmarkStart w:id="18" w:name="_Toc492888930"/>
    <w:bookmarkStart w:id="19" w:name="_Toc460766653"/>
    <w:bookmarkStart w:id="20" w:name="_Toc492888929"/>
    <w:r w:rsidRPr="003F2FF2">
      <w:rPr>
        <w:rFonts w:ascii="Arial" w:hAnsi="Arial" w:cs="Arial"/>
        <w:noProof/>
        <w:lang w:val="en-US" w:eastAsia="en-US"/>
      </w:rPr>
      <w:drawing>
        <wp:anchor distT="0" distB="0" distL="114300" distR="114300" simplePos="0" relativeHeight="251660288" behindDoc="1" locked="0" layoutInCell="1" allowOverlap="1" wp14:anchorId="7A31AD6E" wp14:editId="6A1D4016">
          <wp:simplePos x="0" y="0"/>
          <wp:positionH relativeFrom="column">
            <wp:posOffset>2947670</wp:posOffset>
          </wp:positionH>
          <wp:positionV relativeFrom="paragraph">
            <wp:posOffset>-150495</wp:posOffset>
          </wp:positionV>
          <wp:extent cx="1133475" cy="907415"/>
          <wp:effectExtent l="0" t="0" r="9525" b="6985"/>
          <wp:wrapThrough wrapText="bothSides">
            <wp:wrapPolygon edited="0">
              <wp:start x="0" y="0"/>
              <wp:lineTo x="0" y="21313"/>
              <wp:lineTo x="21418" y="21313"/>
              <wp:lineTo x="2141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FF2">
      <w:rPr>
        <w:rFonts w:ascii="Arial" w:hAnsi="Arial" w:cs="Arial"/>
        <w:noProof/>
        <w:lang w:val="en-US" w:eastAsia="en-US"/>
      </w:rPr>
      <w:drawing>
        <wp:anchor distT="0" distB="0" distL="114300" distR="114300" simplePos="0" relativeHeight="251659264" behindDoc="1" locked="0" layoutInCell="1" allowOverlap="1" wp14:anchorId="0594C1E3" wp14:editId="33915957">
          <wp:simplePos x="0" y="0"/>
          <wp:positionH relativeFrom="column">
            <wp:posOffset>1148715</wp:posOffset>
          </wp:positionH>
          <wp:positionV relativeFrom="paragraph">
            <wp:posOffset>-26670</wp:posOffset>
          </wp:positionV>
          <wp:extent cx="1689100" cy="666750"/>
          <wp:effectExtent l="0" t="0" r="6350" b="0"/>
          <wp:wrapThrough wrapText="bothSides">
            <wp:wrapPolygon edited="0">
              <wp:start x="0" y="0"/>
              <wp:lineTo x="0" y="20983"/>
              <wp:lineTo x="21438" y="20983"/>
              <wp:lineTo x="2143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9100" cy="666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bookmarkEnd w:id="19"/>
    <w:bookmarkEnd w:id="20"/>
  </w:p>
  <w:p w14:paraId="66331E49" w14:textId="77777777" w:rsidR="00183402" w:rsidRDefault="00183402" w:rsidP="00345744">
    <w:pPr>
      <w:ind w:left="720" w:firstLine="720"/>
      <w:rPr>
        <w:sz w:val="8"/>
      </w:rPr>
    </w:pPr>
  </w:p>
  <w:p w14:paraId="521DC8EF" w14:textId="77777777" w:rsidR="00183402" w:rsidRDefault="00183402" w:rsidP="00345744">
    <w:pPr>
      <w:ind w:left="720" w:firstLine="720"/>
      <w:rPr>
        <w:sz w:val="8"/>
      </w:rPr>
    </w:pPr>
  </w:p>
  <w:p w14:paraId="5BB260AC" w14:textId="77777777" w:rsidR="00183402" w:rsidRDefault="00183402" w:rsidP="00345744">
    <w:pPr>
      <w:ind w:left="720" w:firstLine="720"/>
      <w:rPr>
        <w:sz w:val="8"/>
      </w:rPr>
    </w:pPr>
  </w:p>
  <w:p w14:paraId="3F57B00C" w14:textId="007A22F7" w:rsidR="00183402" w:rsidRDefault="00183402" w:rsidP="00345744">
    <w:pPr>
      <w:ind w:left="720" w:firstLine="720"/>
      <w:rPr>
        <w:sz w:val="10"/>
      </w:rPr>
    </w:pPr>
    <w:r>
      <w:rPr>
        <w:sz w:val="6"/>
      </w:rPr>
      <w:t xml:space="preserve">                          </w:t>
    </w:r>
    <w:r>
      <w:rPr>
        <w:sz w:val="6"/>
      </w:rPr>
      <w:tab/>
      <w:t xml:space="preserve"> </w:t>
    </w:r>
    <w:r w:rsidRPr="00345744">
      <w:rPr>
        <w:sz w:val="10"/>
      </w:rPr>
      <w:t>This project is co-funded by the European Union</w:t>
    </w:r>
    <w:r>
      <w:rPr>
        <w:sz w:val="10"/>
      </w:rPr>
      <w:t>,</w:t>
    </w:r>
  </w:p>
  <w:p w14:paraId="73721237" w14:textId="2209984C" w:rsidR="00183402" w:rsidRPr="00345744" w:rsidRDefault="00183402" w:rsidP="00345744">
    <w:pPr>
      <w:ind w:left="1704" w:firstLine="284"/>
      <w:rPr>
        <w:sz w:val="10"/>
      </w:rPr>
    </w:pPr>
    <w:r w:rsidRPr="00345744">
      <w:rPr>
        <w:sz w:val="10"/>
      </w:rPr>
      <w:t xml:space="preserve"> </w:t>
    </w:r>
    <w:proofErr w:type="gramStart"/>
    <w:r w:rsidRPr="00345744">
      <w:rPr>
        <w:sz w:val="10"/>
      </w:rPr>
      <w:t>the</w:t>
    </w:r>
    <w:proofErr w:type="gramEnd"/>
    <w:r w:rsidRPr="00345744">
      <w:rPr>
        <w:sz w:val="10"/>
      </w:rPr>
      <w:t xml:space="preserve"> Republic of Turkey and the Council of Europe</w:t>
    </w:r>
  </w:p>
  <w:p w14:paraId="47EDBF42" w14:textId="6AC3874B" w:rsidR="00183402" w:rsidRPr="00345744" w:rsidRDefault="00183402" w:rsidP="003457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3DB"/>
    <w:multiLevelType w:val="hybridMultilevel"/>
    <w:tmpl w:val="CB3C5598"/>
    <w:lvl w:ilvl="0" w:tplc="2B62B5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F51C4"/>
    <w:multiLevelType w:val="multilevel"/>
    <w:tmpl w:val="9678F050"/>
    <w:styleLink w:val="ActivityBullet"/>
    <w:lvl w:ilvl="0">
      <w:start w:val="1"/>
      <w:numFmt w:val="decimal"/>
      <w:lvlText w:val="Activity %1-"/>
      <w:lvlJc w:val="left"/>
      <w:pPr>
        <w:ind w:left="360" w:hanging="360"/>
      </w:pPr>
      <w:rPr>
        <w:rFonts w:ascii="Arial" w:hAnsi="Arial" w:hint="default"/>
        <w:b/>
        <w:sz w:val="22"/>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9E713B"/>
    <w:multiLevelType w:val="hybridMultilevel"/>
    <w:tmpl w:val="6DD859E2"/>
    <w:lvl w:ilvl="0" w:tplc="DF844F24">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B4163C"/>
    <w:multiLevelType w:val="hybridMultilevel"/>
    <w:tmpl w:val="ECEEF92C"/>
    <w:lvl w:ilvl="0" w:tplc="F412E6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425099"/>
    <w:multiLevelType w:val="multilevel"/>
    <w:tmpl w:val="EB62BC1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6911BF5"/>
    <w:multiLevelType w:val="multilevel"/>
    <w:tmpl w:val="50F2BF56"/>
    <w:lvl w:ilvl="0">
      <w:start w:val="1"/>
      <w:numFmt w:val="upperRoman"/>
      <w:pStyle w:val="IHEADING1"/>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Restart w:val="1"/>
      <w:lvlText w:val="%3."/>
      <w:lvlJc w:val="left"/>
      <w:pPr>
        <w:tabs>
          <w:tab w:val="num" w:pos="567"/>
        </w:tabs>
        <w:ind w:left="567" w:hanging="567"/>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8C3BDA"/>
    <w:multiLevelType w:val="hybridMultilevel"/>
    <w:tmpl w:val="FF0872AA"/>
    <w:lvl w:ilvl="0" w:tplc="6ED0A1C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163C5A"/>
    <w:multiLevelType w:val="hybridMultilevel"/>
    <w:tmpl w:val="36A4BCD0"/>
    <w:lvl w:ilvl="0" w:tplc="0409001B">
      <w:start w:val="1"/>
      <w:numFmt w:val="lowerRoman"/>
      <w:lvlText w:val="%1."/>
      <w:lvlJc w:val="right"/>
      <w:pPr>
        <w:ind w:left="1068" w:hanging="360"/>
      </w:pPr>
      <w:rPr>
        <w:rFonts w:hint="default"/>
      </w:rPr>
    </w:lvl>
    <w:lvl w:ilvl="1" w:tplc="08090001">
      <w:start w:val="1"/>
      <w:numFmt w:val="bullet"/>
      <w:lvlText w:val=""/>
      <w:lvlJc w:val="left"/>
      <w:pPr>
        <w:ind w:left="1788" w:hanging="360"/>
      </w:pPr>
      <w:rPr>
        <w:rFonts w:ascii="Symbol" w:hAnsi="Symbol"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1094501"/>
    <w:multiLevelType w:val="singleLevel"/>
    <w:tmpl w:val="C04A51B0"/>
    <w:lvl w:ilvl="0">
      <w:start w:val="1"/>
      <w:numFmt w:val="bullet"/>
      <w:pStyle w:val="bul1"/>
      <w:lvlText w:val=""/>
      <w:lvlJc w:val="left"/>
      <w:pPr>
        <w:tabs>
          <w:tab w:val="num" w:pos="360"/>
        </w:tabs>
        <w:ind w:left="360" w:hanging="360"/>
      </w:pPr>
      <w:rPr>
        <w:rFonts w:ascii="Wingdings" w:hAnsi="Wingdings" w:hint="default"/>
        <w:sz w:val="20"/>
        <w:szCs w:val="20"/>
      </w:rPr>
    </w:lvl>
  </w:abstractNum>
  <w:abstractNum w:abstractNumId="9">
    <w:nsid w:val="174B542B"/>
    <w:multiLevelType w:val="hybridMultilevel"/>
    <w:tmpl w:val="818AF0A8"/>
    <w:lvl w:ilvl="0" w:tplc="57DAD52A">
      <w:start w:val="6"/>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75489"/>
    <w:multiLevelType w:val="multilevel"/>
    <w:tmpl w:val="69F42EE0"/>
    <w:lvl w:ilvl="0">
      <w:start w:val="1"/>
      <w:numFmt w:val="decimal"/>
      <w:lvlText w:val="%1"/>
      <w:lvlJc w:val="left"/>
      <w:pPr>
        <w:ind w:left="420" w:hanging="420"/>
      </w:pPr>
      <w:rPr>
        <w:rFonts w:hint="default"/>
      </w:rPr>
    </w:lvl>
    <w:lvl w:ilvl="1">
      <w:start w:val="1"/>
      <w:numFmt w:val="decimal"/>
      <w:pStyle w:val="Heading21"/>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A07189D"/>
    <w:multiLevelType w:val="hybridMultilevel"/>
    <w:tmpl w:val="C9762982"/>
    <w:lvl w:ilvl="0" w:tplc="11AC5304">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8C40A5"/>
    <w:multiLevelType w:val="hybridMultilevel"/>
    <w:tmpl w:val="5F6886BC"/>
    <w:lvl w:ilvl="0" w:tplc="CBE6E72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950A88"/>
    <w:multiLevelType w:val="multilevel"/>
    <w:tmpl w:val="53A8AA04"/>
    <w:lvl w:ilvl="0">
      <w:start w:val="1"/>
      <w:numFmt w:val="bullet"/>
      <w:pStyle w:val="BodyText2"/>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C3277DC"/>
    <w:multiLevelType w:val="hybridMultilevel"/>
    <w:tmpl w:val="F6F0D92C"/>
    <w:lvl w:ilvl="0" w:tplc="6FA0B53C">
      <w:start w:val="2"/>
      <w:numFmt w:val="bullet"/>
      <w:lvlText w:val="-"/>
      <w:lvlJc w:val="left"/>
      <w:pPr>
        <w:ind w:left="720" w:hanging="360"/>
      </w:pPr>
      <w:rPr>
        <w:rFonts w:ascii="Times New Roman" w:eastAsia="Calibr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776335"/>
    <w:multiLevelType w:val="hybridMultilevel"/>
    <w:tmpl w:val="572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E7BA2"/>
    <w:multiLevelType w:val="hybridMultilevel"/>
    <w:tmpl w:val="5B7E8BEA"/>
    <w:lvl w:ilvl="0" w:tplc="04090005">
      <w:start w:val="1"/>
      <w:numFmt w:val="bullet"/>
      <w:lvlText w:val=""/>
      <w:lvlJc w:val="left"/>
      <w:pPr>
        <w:ind w:left="360" w:hanging="360"/>
      </w:pPr>
      <w:rPr>
        <w:rFonts w:ascii="Symbol" w:hAnsi="Symbol" w:hint="default"/>
      </w:rPr>
    </w:lvl>
    <w:lvl w:ilvl="1" w:tplc="F7868406">
      <w:start w:val="1"/>
      <w:numFmt w:val="bullet"/>
      <w:lvlText w:val=""/>
      <w:lvlJc w:val="left"/>
      <w:pPr>
        <w:ind w:left="1080" w:hanging="360"/>
      </w:pPr>
      <w:rPr>
        <w:rFonts w:ascii="Symbol" w:hAnsi="Symbol" w:hint="default"/>
      </w:rPr>
    </w:lvl>
    <w:lvl w:ilvl="2" w:tplc="CBE6E72E">
      <w:start w:val="4"/>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6C506B"/>
    <w:multiLevelType w:val="hybridMultilevel"/>
    <w:tmpl w:val="B6546878"/>
    <w:lvl w:ilvl="0" w:tplc="DF844F24">
      <w:numFmt w:val="bullet"/>
      <w:lvlText w:val="-"/>
      <w:lvlJc w:val="left"/>
      <w:pPr>
        <w:ind w:left="1800" w:hanging="360"/>
      </w:pPr>
      <w:rPr>
        <w:rFonts w:ascii="Arial" w:eastAsia="Calibri" w:hAnsi="Arial" w:cs="Aria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8">
    <w:nsid w:val="4FCC1313"/>
    <w:multiLevelType w:val="hybridMultilevel"/>
    <w:tmpl w:val="6F2A2184"/>
    <w:lvl w:ilvl="0" w:tplc="041F000F">
      <w:start w:val="1"/>
      <w:numFmt w:val="decimal"/>
      <w:lvlText w:val="%1."/>
      <w:lvlJc w:val="left"/>
      <w:pPr>
        <w:ind w:left="360" w:hanging="360"/>
      </w:pPr>
    </w:lvl>
    <w:lvl w:ilvl="1" w:tplc="56DE0E96">
      <w:start w:val="1"/>
      <w:numFmt w:val="upperRoman"/>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58685FA5"/>
    <w:multiLevelType w:val="hybridMultilevel"/>
    <w:tmpl w:val="803C12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A2861"/>
    <w:multiLevelType w:val="hybridMultilevel"/>
    <w:tmpl w:val="A590142E"/>
    <w:lvl w:ilvl="0" w:tplc="84E81E1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E1E6C6A"/>
    <w:multiLevelType w:val="multilevel"/>
    <w:tmpl w:val="BF584724"/>
    <w:lvl w:ilvl="0">
      <w:start w:val="1"/>
      <w:numFmt w:val="decimal"/>
      <w:lvlText w:val="%1"/>
      <w:lvlJc w:val="left"/>
      <w:pPr>
        <w:tabs>
          <w:tab w:val="num" w:pos="687"/>
        </w:tabs>
        <w:ind w:left="687" w:hanging="567"/>
      </w:pPr>
      <w:rPr>
        <w:rFonts w:hint="default"/>
      </w:rPr>
    </w:lvl>
    <w:lvl w:ilvl="1">
      <w:start w:val="1"/>
      <w:numFmt w:val="decimal"/>
      <w:lvlText w:val="1.%2."/>
      <w:lvlJc w:val="right"/>
      <w:pPr>
        <w:tabs>
          <w:tab w:val="num" w:pos="360"/>
        </w:tabs>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FF2AEB"/>
    <w:multiLevelType w:val="hybridMultilevel"/>
    <w:tmpl w:val="81B8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37147"/>
    <w:multiLevelType w:val="hybridMultilevel"/>
    <w:tmpl w:val="75106C9C"/>
    <w:lvl w:ilvl="0" w:tplc="1E505E0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F70087"/>
    <w:multiLevelType w:val="hybridMultilevel"/>
    <w:tmpl w:val="DCB0E87C"/>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25">
    <w:nsid w:val="724E5DAA"/>
    <w:multiLevelType w:val="hybridMultilevel"/>
    <w:tmpl w:val="E566342E"/>
    <w:lvl w:ilvl="0" w:tplc="C3AADFA2">
      <w:start w:val="2"/>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nsid w:val="75256195"/>
    <w:multiLevelType w:val="hybridMultilevel"/>
    <w:tmpl w:val="A5CE46BA"/>
    <w:lvl w:ilvl="0" w:tplc="57DAD52A">
      <w:start w:val="6"/>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44B12"/>
    <w:multiLevelType w:val="hybridMultilevel"/>
    <w:tmpl w:val="D3F6467E"/>
    <w:lvl w:ilvl="0" w:tplc="CBE6E72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630EE8"/>
    <w:multiLevelType w:val="hybridMultilevel"/>
    <w:tmpl w:val="DEA02272"/>
    <w:lvl w:ilvl="0" w:tplc="FFFFFFFF">
      <w:start w:val="1"/>
      <w:numFmt w:val="decimal"/>
      <w:pStyle w:val="Heading1Bold"/>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7D866237"/>
    <w:multiLevelType w:val="hybridMultilevel"/>
    <w:tmpl w:val="26EA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0"/>
  </w:num>
  <w:num w:numId="4">
    <w:abstractNumId w:val="11"/>
  </w:num>
  <w:num w:numId="5">
    <w:abstractNumId w:val="5"/>
  </w:num>
  <w:num w:numId="6">
    <w:abstractNumId w:val="10"/>
  </w:num>
  <w:num w:numId="7">
    <w:abstractNumId w:val="1"/>
  </w:num>
  <w:num w:numId="8">
    <w:abstractNumId w:val="8"/>
  </w:num>
  <w:num w:numId="9">
    <w:abstractNumId w:val="16"/>
  </w:num>
  <w:num w:numId="10">
    <w:abstractNumId w:val="27"/>
  </w:num>
  <w:num w:numId="11">
    <w:abstractNumId w:val="18"/>
  </w:num>
  <w:num w:numId="12">
    <w:abstractNumId w:val="6"/>
  </w:num>
  <w:num w:numId="13">
    <w:abstractNumId w:val="7"/>
  </w:num>
  <w:num w:numId="14">
    <w:abstractNumId w:val="19"/>
  </w:num>
  <w:num w:numId="15">
    <w:abstractNumId w:val="3"/>
  </w:num>
  <w:num w:numId="16">
    <w:abstractNumId w:val="12"/>
  </w:num>
  <w:num w:numId="17">
    <w:abstractNumId w:val="22"/>
  </w:num>
  <w:num w:numId="18">
    <w:abstractNumId w:val="9"/>
  </w:num>
  <w:num w:numId="19">
    <w:abstractNumId w:val="0"/>
  </w:num>
  <w:num w:numId="20">
    <w:abstractNumId w:val="26"/>
  </w:num>
  <w:num w:numId="21">
    <w:abstractNumId w:val="21"/>
  </w:num>
  <w:num w:numId="22">
    <w:abstractNumId w:val="24"/>
  </w:num>
  <w:num w:numId="23">
    <w:abstractNumId w:val="2"/>
  </w:num>
  <w:num w:numId="24">
    <w:abstractNumId w:val="29"/>
  </w:num>
  <w:num w:numId="25">
    <w:abstractNumId w:val="15"/>
  </w:num>
  <w:num w:numId="26">
    <w:abstractNumId w:val="17"/>
  </w:num>
  <w:num w:numId="27">
    <w:abstractNumId w:val="14"/>
  </w:num>
  <w:num w:numId="28">
    <w:abstractNumId w:val="4"/>
  </w:num>
  <w:num w:numId="29">
    <w:abstractNumId w:val="25"/>
  </w:num>
  <w:num w:numId="30">
    <w:abstractNumId w:val="2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na Yurkina">
    <w15:presenceInfo w15:providerId="None" w15:userId="Elena Yurk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28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FF"/>
    <w:rsid w:val="00001FF2"/>
    <w:rsid w:val="000020ED"/>
    <w:rsid w:val="000059ED"/>
    <w:rsid w:val="00010C9F"/>
    <w:rsid w:val="00010CAD"/>
    <w:rsid w:val="00012BC6"/>
    <w:rsid w:val="000135A2"/>
    <w:rsid w:val="0001379A"/>
    <w:rsid w:val="00015B9D"/>
    <w:rsid w:val="00015F56"/>
    <w:rsid w:val="00016C40"/>
    <w:rsid w:val="00017573"/>
    <w:rsid w:val="0002010F"/>
    <w:rsid w:val="00020450"/>
    <w:rsid w:val="00021AF0"/>
    <w:rsid w:val="00023353"/>
    <w:rsid w:val="00023863"/>
    <w:rsid w:val="00023E3E"/>
    <w:rsid w:val="00024217"/>
    <w:rsid w:val="00026131"/>
    <w:rsid w:val="00026761"/>
    <w:rsid w:val="00027A9C"/>
    <w:rsid w:val="000300EC"/>
    <w:rsid w:val="00030706"/>
    <w:rsid w:val="00032096"/>
    <w:rsid w:val="00032961"/>
    <w:rsid w:val="00032A93"/>
    <w:rsid w:val="00032B76"/>
    <w:rsid w:val="00032B78"/>
    <w:rsid w:val="00036DA9"/>
    <w:rsid w:val="00037573"/>
    <w:rsid w:val="00040B6E"/>
    <w:rsid w:val="00041943"/>
    <w:rsid w:val="00042AB4"/>
    <w:rsid w:val="0004332E"/>
    <w:rsid w:val="00043D3C"/>
    <w:rsid w:val="00044C7F"/>
    <w:rsid w:val="00046311"/>
    <w:rsid w:val="00046530"/>
    <w:rsid w:val="00050FA7"/>
    <w:rsid w:val="000511D7"/>
    <w:rsid w:val="00053105"/>
    <w:rsid w:val="000542F0"/>
    <w:rsid w:val="00055918"/>
    <w:rsid w:val="00055B13"/>
    <w:rsid w:val="000566DC"/>
    <w:rsid w:val="00060294"/>
    <w:rsid w:val="000617FB"/>
    <w:rsid w:val="00061F12"/>
    <w:rsid w:val="00063697"/>
    <w:rsid w:val="00064DE4"/>
    <w:rsid w:val="00065FE2"/>
    <w:rsid w:val="0006631E"/>
    <w:rsid w:val="000663C3"/>
    <w:rsid w:val="00066D5B"/>
    <w:rsid w:val="00067CCB"/>
    <w:rsid w:val="00067D7A"/>
    <w:rsid w:val="00070DE5"/>
    <w:rsid w:val="00071AA1"/>
    <w:rsid w:val="000732B6"/>
    <w:rsid w:val="000733D4"/>
    <w:rsid w:val="00073B5B"/>
    <w:rsid w:val="0007462B"/>
    <w:rsid w:val="0007480C"/>
    <w:rsid w:val="000751D0"/>
    <w:rsid w:val="0007572A"/>
    <w:rsid w:val="00076209"/>
    <w:rsid w:val="00080844"/>
    <w:rsid w:val="00080D81"/>
    <w:rsid w:val="0008106B"/>
    <w:rsid w:val="00084231"/>
    <w:rsid w:val="00084267"/>
    <w:rsid w:val="00084C81"/>
    <w:rsid w:val="00085955"/>
    <w:rsid w:val="00085B6D"/>
    <w:rsid w:val="000868B9"/>
    <w:rsid w:val="000868FF"/>
    <w:rsid w:val="00086944"/>
    <w:rsid w:val="000900E8"/>
    <w:rsid w:val="00090414"/>
    <w:rsid w:val="000904A5"/>
    <w:rsid w:val="00091A8A"/>
    <w:rsid w:val="00093163"/>
    <w:rsid w:val="00093BB2"/>
    <w:rsid w:val="00094A2C"/>
    <w:rsid w:val="00094AFD"/>
    <w:rsid w:val="00095069"/>
    <w:rsid w:val="00095965"/>
    <w:rsid w:val="000A068A"/>
    <w:rsid w:val="000A0A5F"/>
    <w:rsid w:val="000A1A47"/>
    <w:rsid w:val="000A2FCB"/>
    <w:rsid w:val="000A36D3"/>
    <w:rsid w:val="000A39A1"/>
    <w:rsid w:val="000A4DD8"/>
    <w:rsid w:val="000A5665"/>
    <w:rsid w:val="000A6162"/>
    <w:rsid w:val="000A7A23"/>
    <w:rsid w:val="000A7C43"/>
    <w:rsid w:val="000B018F"/>
    <w:rsid w:val="000B11A6"/>
    <w:rsid w:val="000B156B"/>
    <w:rsid w:val="000B321E"/>
    <w:rsid w:val="000B4916"/>
    <w:rsid w:val="000B4D7D"/>
    <w:rsid w:val="000B5A5A"/>
    <w:rsid w:val="000B6334"/>
    <w:rsid w:val="000B6E0C"/>
    <w:rsid w:val="000C0D42"/>
    <w:rsid w:val="000C1F35"/>
    <w:rsid w:val="000C204B"/>
    <w:rsid w:val="000C2F48"/>
    <w:rsid w:val="000C3DAA"/>
    <w:rsid w:val="000C46D1"/>
    <w:rsid w:val="000C5156"/>
    <w:rsid w:val="000C536A"/>
    <w:rsid w:val="000C6542"/>
    <w:rsid w:val="000C70A4"/>
    <w:rsid w:val="000C78EF"/>
    <w:rsid w:val="000C7BD7"/>
    <w:rsid w:val="000C7D46"/>
    <w:rsid w:val="000D0BF5"/>
    <w:rsid w:val="000D1DAB"/>
    <w:rsid w:val="000D2862"/>
    <w:rsid w:val="000D2E7C"/>
    <w:rsid w:val="000D32CD"/>
    <w:rsid w:val="000D617D"/>
    <w:rsid w:val="000D6337"/>
    <w:rsid w:val="000D67D3"/>
    <w:rsid w:val="000D6DCF"/>
    <w:rsid w:val="000D6F20"/>
    <w:rsid w:val="000D77DA"/>
    <w:rsid w:val="000E0428"/>
    <w:rsid w:val="000E0C4D"/>
    <w:rsid w:val="000E1577"/>
    <w:rsid w:val="000E1E2C"/>
    <w:rsid w:val="000E1F11"/>
    <w:rsid w:val="000E2283"/>
    <w:rsid w:val="000E2604"/>
    <w:rsid w:val="000E260C"/>
    <w:rsid w:val="000E3106"/>
    <w:rsid w:val="000E3E41"/>
    <w:rsid w:val="000E3F23"/>
    <w:rsid w:val="000E4754"/>
    <w:rsid w:val="000E6145"/>
    <w:rsid w:val="000E6B64"/>
    <w:rsid w:val="000E6CD1"/>
    <w:rsid w:val="000E6D6E"/>
    <w:rsid w:val="000E7ABB"/>
    <w:rsid w:val="000F0E9F"/>
    <w:rsid w:val="000F13B5"/>
    <w:rsid w:val="000F28F6"/>
    <w:rsid w:val="000F3712"/>
    <w:rsid w:val="000F3782"/>
    <w:rsid w:val="000F44D6"/>
    <w:rsid w:val="000F558B"/>
    <w:rsid w:val="0010047E"/>
    <w:rsid w:val="00100895"/>
    <w:rsid w:val="00103B8F"/>
    <w:rsid w:val="00104A46"/>
    <w:rsid w:val="00105AA8"/>
    <w:rsid w:val="001065E2"/>
    <w:rsid w:val="00106754"/>
    <w:rsid w:val="00107A13"/>
    <w:rsid w:val="00112A19"/>
    <w:rsid w:val="00115374"/>
    <w:rsid w:val="00115A4B"/>
    <w:rsid w:val="001165D2"/>
    <w:rsid w:val="001167EB"/>
    <w:rsid w:val="00117635"/>
    <w:rsid w:val="00120065"/>
    <w:rsid w:val="00120874"/>
    <w:rsid w:val="001209A6"/>
    <w:rsid w:val="00120A7C"/>
    <w:rsid w:val="00120E7A"/>
    <w:rsid w:val="00121F41"/>
    <w:rsid w:val="001230D3"/>
    <w:rsid w:val="00130A62"/>
    <w:rsid w:val="001310AF"/>
    <w:rsid w:val="001313BD"/>
    <w:rsid w:val="00133CC6"/>
    <w:rsid w:val="001340D3"/>
    <w:rsid w:val="001344EE"/>
    <w:rsid w:val="00135512"/>
    <w:rsid w:val="00135F0B"/>
    <w:rsid w:val="001360C6"/>
    <w:rsid w:val="00136C9D"/>
    <w:rsid w:val="001377F1"/>
    <w:rsid w:val="0014108E"/>
    <w:rsid w:val="001416FF"/>
    <w:rsid w:val="0014198A"/>
    <w:rsid w:val="001445C1"/>
    <w:rsid w:val="00144EF2"/>
    <w:rsid w:val="001456CD"/>
    <w:rsid w:val="00145D43"/>
    <w:rsid w:val="00147180"/>
    <w:rsid w:val="001505FC"/>
    <w:rsid w:val="00150C10"/>
    <w:rsid w:val="00151208"/>
    <w:rsid w:val="001516D3"/>
    <w:rsid w:val="0015305D"/>
    <w:rsid w:val="001553D5"/>
    <w:rsid w:val="00156397"/>
    <w:rsid w:val="0015650D"/>
    <w:rsid w:val="0015737F"/>
    <w:rsid w:val="00161630"/>
    <w:rsid w:val="00161F40"/>
    <w:rsid w:val="00163049"/>
    <w:rsid w:val="001630B6"/>
    <w:rsid w:val="00164D4B"/>
    <w:rsid w:val="00164ED8"/>
    <w:rsid w:val="00165692"/>
    <w:rsid w:val="00170F90"/>
    <w:rsid w:val="00171737"/>
    <w:rsid w:val="001718AC"/>
    <w:rsid w:val="00172A17"/>
    <w:rsid w:val="00174EEE"/>
    <w:rsid w:val="0017567A"/>
    <w:rsid w:val="0017589D"/>
    <w:rsid w:val="001764CA"/>
    <w:rsid w:val="00180A4C"/>
    <w:rsid w:val="0018132C"/>
    <w:rsid w:val="001816CC"/>
    <w:rsid w:val="00183402"/>
    <w:rsid w:val="0018378B"/>
    <w:rsid w:val="00184341"/>
    <w:rsid w:val="00185077"/>
    <w:rsid w:val="00185096"/>
    <w:rsid w:val="001864A6"/>
    <w:rsid w:val="00190008"/>
    <w:rsid w:val="00190989"/>
    <w:rsid w:val="00191B74"/>
    <w:rsid w:val="00191C80"/>
    <w:rsid w:val="00192AF6"/>
    <w:rsid w:val="001931CB"/>
    <w:rsid w:val="00193988"/>
    <w:rsid w:val="00194B35"/>
    <w:rsid w:val="00196724"/>
    <w:rsid w:val="001970C8"/>
    <w:rsid w:val="00197788"/>
    <w:rsid w:val="001A1EA4"/>
    <w:rsid w:val="001A29B4"/>
    <w:rsid w:val="001A2B0C"/>
    <w:rsid w:val="001A3E28"/>
    <w:rsid w:val="001A48D5"/>
    <w:rsid w:val="001A49F6"/>
    <w:rsid w:val="001A6120"/>
    <w:rsid w:val="001A6C02"/>
    <w:rsid w:val="001B1D82"/>
    <w:rsid w:val="001B346E"/>
    <w:rsid w:val="001B3D7E"/>
    <w:rsid w:val="001B3DEE"/>
    <w:rsid w:val="001B52FC"/>
    <w:rsid w:val="001B56AE"/>
    <w:rsid w:val="001B5838"/>
    <w:rsid w:val="001C100F"/>
    <w:rsid w:val="001C13ED"/>
    <w:rsid w:val="001C1461"/>
    <w:rsid w:val="001C3018"/>
    <w:rsid w:val="001C43B9"/>
    <w:rsid w:val="001C4782"/>
    <w:rsid w:val="001C4E0D"/>
    <w:rsid w:val="001C5C87"/>
    <w:rsid w:val="001C62FE"/>
    <w:rsid w:val="001C6ACE"/>
    <w:rsid w:val="001C739E"/>
    <w:rsid w:val="001D0497"/>
    <w:rsid w:val="001D07F5"/>
    <w:rsid w:val="001D14DE"/>
    <w:rsid w:val="001D22B1"/>
    <w:rsid w:val="001D49FB"/>
    <w:rsid w:val="001D507B"/>
    <w:rsid w:val="001D53B4"/>
    <w:rsid w:val="001D6445"/>
    <w:rsid w:val="001D662C"/>
    <w:rsid w:val="001D663C"/>
    <w:rsid w:val="001D7CE2"/>
    <w:rsid w:val="001E339C"/>
    <w:rsid w:val="001E350A"/>
    <w:rsid w:val="001E3D66"/>
    <w:rsid w:val="001E44E6"/>
    <w:rsid w:val="001E5A78"/>
    <w:rsid w:val="001F0AEE"/>
    <w:rsid w:val="001F0F4D"/>
    <w:rsid w:val="001F367E"/>
    <w:rsid w:val="001F5D10"/>
    <w:rsid w:val="001F6686"/>
    <w:rsid w:val="001F7E46"/>
    <w:rsid w:val="00201B04"/>
    <w:rsid w:val="002035BD"/>
    <w:rsid w:val="00203EB6"/>
    <w:rsid w:val="00204252"/>
    <w:rsid w:val="0020476A"/>
    <w:rsid w:val="00207FED"/>
    <w:rsid w:val="002109EA"/>
    <w:rsid w:val="00210F26"/>
    <w:rsid w:val="00211176"/>
    <w:rsid w:val="00213343"/>
    <w:rsid w:val="0021481A"/>
    <w:rsid w:val="002148A9"/>
    <w:rsid w:val="00214EE3"/>
    <w:rsid w:val="00216BFE"/>
    <w:rsid w:val="00217A1D"/>
    <w:rsid w:val="00223471"/>
    <w:rsid w:val="002234F1"/>
    <w:rsid w:val="00225E52"/>
    <w:rsid w:val="0023007E"/>
    <w:rsid w:val="00231651"/>
    <w:rsid w:val="002319F8"/>
    <w:rsid w:val="00231A7D"/>
    <w:rsid w:val="00231C1E"/>
    <w:rsid w:val="00231C66"/>
    <w:rsid w:val="002333A6"/>
    <w:rsid w:val="00233E66"/>
    <w:rsid w:val="00234064"/>
    <w:rsid w:val="002353D9"/>
    <w:rsid w:val="002362FE"/>
    <w:rsid w:val="00236A8C"/>
    <w:rsid w:val="002402A1"/>
    <w:rsid w:val="00240E37"/>
    <w:rsid w:val="00242722"/>
    <w:rsid w:val="002458C9"/>
    <w:rsid w:val="00247312"/>
    <w:rsid w:val="00250CBB"/>
    <w:rsid w:val="00251123"/>
    <w:rsid w:val="002516ED"/>
    <w:rsid w:val="0025224A"/>
    <w:rsid w:val="00252AD4"/>
    <w:rsid w:val="00252B2A"/>
    <w:rsid w:val="0025449C"/>
    <w:rsid w:val="002547C9"/>
    <w:rsid w:val="00254CFE"/>
    <w:rsid w:val="00257C65"/>
    <w:rsid w:val="0026056A"/>
    <w:rsid w:val="0026077E"/>
    <w:rsid w:val="00266929"/>
    <w:rsid w:val="00267263"/>
    <w:rsid w:val="00270C59"/>
    <w:rsid w:val="00270E28"/>
    <w:rsid w:val="002715B8"/>
    <w:rsid w:val="00271C35"/>
    <w:rsid w:val="00272C33"/>
    <w:rsid w:val="00272DA1"/>
    <w:rsid w:val="00274E4B"/>
    <w:rsid w:val="00275F1A"/>
    <w:rsid w:val="002775FA"/>
    <w:rsid w:val="00277E18"/>
    <w:rsid w:val="0028051A"/>
    <w:rsid w:val="00281E87"/>
    <w:rsid w:val="002822CF"/>
    <w:rsid w:val="00282DF2"/>
    <w:rsid w:val="00283093"/>
    <w:rsid w:val="002845D5"/>
    <w:rsid w:val="002849D4"/>
    <w:rsid w:val="00286126"/>
    <w:rsid w:val="002876B5"/>
    <w:rsid w:val="002876E0"/>
    <w:rsid w:val="00287F21"/>
    <w:rsid w:val="0029019E"/>
    <w:rsid w:val="00290AFA"/>
    <w:rsid w:val="00290E15"/>
    <w:rsid w:val="0029309C"/>
    <w:rsid w:val="0029496C"/>
    <w:rsid w:val="00294E81"/>
    <w:rsid w:val="002950E3"/>
    <w:rsid w:val="002954A0"/>
    <w:rsid w:val="00295D94"/>
    <w:rsid w:val="00296200"/>
    <w:rsid w:val="0029717F"/>
    <w:rsid w:val="00297494"/>
    <w:rsid w:val="0029764A"/>
    <w:rsid w:val="00297D88"/>
    <w:rsid w:val="002A0E16"/>
    <w:rsid w:val="002A1DDB"/>
    <w:rsid w:val="002A26D9"/>
    <w:rsid w:val="002A2CD3"/>
    <w:rsid w:val="002A43BC"/>
    <w:rsid w:val="002A4B4D"/>
    <w:rsid w:val="002A51CF"/>
    <w:rsid w:val="002B06CA"/>
    <w:rsid w:val="002B0830"/>
    <w:rsid w:val="002B08DE"/>
    <w:rsid w:val="002B1664"/>
    <w:rsid w:val="002B1931"/>
    <w:rsid w:val="002B1AA1"/>
    <w:rsid w:val="002B1E8D"/>
    <w:rsid w:val="002B5604"/>
    <w:rsid w:val="002B5B58"/>
    <w:rsid w:val="002B5CE3"/>
    <w:rsid w:val="002B72CD"/>
    <w:rsid w:val="002C0332"/>
    <w:rsid w:val="002C1DA2"/>
    <w:rsid w:val="002C40A8"/>
    <w:rsid w:val="002C4E60"/>
    <w:rsid w:val="002C4EA5"/>
    <w:rsid w:val="002C544C"/>
    <w:rsid w:val="002C55CB"/>
    <w:rsid w:val="002C57A1"/>
    <w:rsid w:val="002C63FA"/>
    <w:rsid w:val="002D1173"/>
    <w:rsid w:val="002D125C"/>
    <w:rsid w:val="002D17A5"/>
    <w:rsid w:val="002D2168"/>
    <w:rsid w:val="002D238B"/>
    <w:rsid w:val="002D376D"/>
    <w:rsid w:val="002D3B25"/>
    <w:rsid w:val="002E01B3"/>
    <w:rsid w:val="002E4165"/>
    <w:rsid w:val="002E5010"/>
    <w:rsid w:val="002E5EA8"/>
    <w:rsid w:val="002E6F32"/>
    <w:rsid w:val="002E7145"/>
    <w:rsid w:val="002F19F7"/>
    <w:rsid w:val="002F1A81"/>
    <w:rsid w:val="002F2408"/>
    <w:rsid w:val="002F41A2"/>
    <w:rsid w:val="002F571E"/>
    <w:rsid w:val="002F6E71"/>
    <w:rsid w:val="003011E5"/>
    <w:rsid w:val="00301F4C"/>
    <w:rsid w:val="003039A4"/>
    <w:rsid w:val="00304D7B"/>
    <w:rsid w:val="00305217"/>
    <w:rsid w:val="003059F4"/>
    <w:rsid w:val="00306449"/>
    <w:rsid w:val="00306B5D"/>
    <w:rsid w:val="00306BED"/>
    <w:rsid w:val="00307492"/>
    <w:rsid w:val="00310D31"/>
    <w:rsid w:val="003132B8"/>
    <w:rsid w:val="003141FF"/>
    <w:rsid w:val="00314E1C"/>
    <w:rsid w:val="0031770C"/>
    <w:rsid w:val="00320650"/>
    <w:rsid w:val="00321328"/>
    <w:rsid w:val="00322F8F"/>
    <w:rsid w:val="00323E06"/>
    <w:rsid w:val="003246CA"/>
    <w:rsid w:val="003248F5"/>
    <w:rsid w:val="0032512B"/>
    <w:rsid w:val="00325280"/>
    <w:rsid w:val="00325D25"/>
    <w:rsid w:val="003303CD"/>
    <w:rsid w:val="003304F5"/>
    <w:rsid w:val="00330883"/>
    <w:rsid w:val="00330BF6"/>
    <w:rsid w:val="00331DFF"/>
    <w:rsid w:val="0033227D"/>
    <w:rsid w:val="003322F6"/>
    <w:rsid w:val="00332E20"/>
    <w:rsid w:val="00332F25"/>
    <w:rsid w:val="00333830"/>
    <w:rsid w:val="00334D78"/>
    <w:rsid w:val="0033698D"/>
    <w:rsid w:val="00336D06"/>
    <w:rsid w:val="00337507"/>
    <w:rsid w:val="00340841"/>
    <w:rsid w:val="00342F22"/>
    <w:rsid w:val="00342F40"/>
    <w:rsid w:val="00344CA7"/>
    <w:rsid w:val="003453A4"/>
    <w:rsid w:val="00345744"/>
    <w:rsid w:val="00346205"/>
    <w:rsid w:val="00346379"/>
    <w:rsid w:val="0035001F"/>
    <w:rsid w:val="003520E1"/>
    <w:rsid w:val="00352995"/>
    <w:rsid w:val="003536E0"/>
    <w:rsid w:val="003558D3"/>
    <w:rsid w:val="00355D84"/>
    <w:rsid w:val="0035632D"/>
    <w:rsid w:val="00356351"/>
    <w:rsid w:val="00356F81"/>
    <w:rsid w:val="003571AA"/>
    <w:rsid w:val="00362CDE"/>
    <w:rsid w:val="00363165"/>
    <w:rsid w:val="00364797"/>
    <w:rsid w:val="00365A5F"/>
    <w:rsid w:val="003664A2"/>
    <w:rsid w:val="00367082"/>
    <w:rsid w:val="003676BD"/>
    <w:rsid w:val="003676F1"/>
    <w:rsid w:val="00367CA2"/>
    <w:rsid w:val="00367E38"/>
    <w:rsid w:val="00367FA5"/>
    <w:rsid w:val="00370F44"/>
    <w:rsid w:val="0037135B"/>
    <w:rsid w:val="0037275F"/>
    <w:rsid w:val="00373810"/>
    <w:rsid w:val="00373AC3"/>
    <w:rsid w:val="003742B2"/>
    <w:rsid w:val="00375BDE"/>
    <w:rsid w:val="003760C2"/>
    <w:rsid w:val="003769F8"/>
    <w:rsid w:val="0037715D"/>
    <w:rsid w:val="003775CF"/>
    <w:rsid w:val="00380091"/>
    <w:rsid w:val="003809FB"/>
    <w:rsid w:val="00380BD7"/>
    <w:rsid w:val="00380F36"/>
    <w:rsid w:val="00381601"/>
    <w:rsid w:val="00381805"/>
    <w:rsid w:val="003824AB"/>
    <w:rsid w:val="003836B3"/>
    <w:rsid w:val="00385F1D"/>
    <w:rsid w:val="00386144"/>
    <w:rsid w:val="00386C46"/>
    <w:rsid w:val="003871B2"/>
    <w:rsid w:val="003878AE"/>
    <w:rsid w:val="0039084A"/>
    <w:rsid w:val="00390935"/>
    <w:rsid w:val="00390ABE"/>
    <w:rsid w:val="00391A11"/>
    <w:rsid w:val="00391DCE"/>
    <w:rsid w:val="00396155"/>
    <w:rsid w:val="0039659E"/>
    <w:rsid w:val="00396C29"/>
    <w:rsid w:val="003970A4"/>
    <w:rsid w:val="00397825"/>
    <w:rsid w:val="003A35CF"/>
    <w:rsid w:val="003A3DD4"/>
    <w:rsid w:val="003A74A5"/>
    <w:rsid w:val="003A767D"/>
    <w:rsid w:val="003B0349"/>
    <w:rsid w:val="003B1720"/>
    <w:rsid w:val="003B1F95"/>
    <w:rsid w:val="003B2DE5"/>
    <w:rsid w:val="003B3ACB"/>
    <w:rsid w:val="003B3B9F"/>
    <w:rsid w:val="003B5BC1"/>
    <w:rsid w:val="003B6853"/>
    <w:rsid w:val="003B786C"/>
    <w:rsid w:val="003C0A1B"/>
    <w:rsid w:val="003C343C"/>
    <w:rsid w:val="003C37A3"/>
    <w:rsid w:val="003C543C"/>
    <w:rsid w:val="003C6699"/>
    <w:rsid w:val="003C6760"/>
    <w:rsid w:val="003C7BAC"/>
    <w:rsid w:val="003D17DB"/>
    <w:rsid w:val="003D199A"/>
    <w:rsid w:val="003D27B2"/>
    <w:rsid w:val="003D3490"/>
    <w:rsid w:val="003D52CA"/>
    <w:rsid w:val="003D571B"/>
    <w:rsid w:val="003D5FC2"/>
    <w:rsid w:val="003D67C8"/>
    <w:rsid w:val="003D6884"/>
    <w:rsid w:val="003E1ED9"/>
    <w:rsid w:val="003E2066"/>
    <w:rsid w:val="003E23EF"/>
    <w:rsid w:val="003E2824"/>
    <w:rsid w:val="003E51AF"/>
    <w:rsid w:val="003E5434"/>
    <w:rsid w:val="003F0061"/>
    <w:rsid w:val="003F141E"/>
    <w:rsid w:val="003F1CA1"/>
    <w:rsid w:val="003F2FF2"/>
    <w:rsid w:val="003F3693"/>
    <w:rsid w:val="003F572E"/>
    <w:rsid w:val="003F6A8D"/>
    <w:rsid w:val="003F6AED"/>
    <w:rsid w:val="003F6B14"/>
    <w:rsid w:val="003F6F61"/>
    <w:rsid w:val="003F7112"/>
    <w:rsid w:val="004010A0"/>
    <w:rsid w:val="00401301"/>
    <w:rsid w:val="004021CE"/>
    <w:rsid w:val="00402E0A"/>
    <w:rsid w:val="00402EA8"/>
    <w:rsid w:val="00402F15"/>
    <w:rsid w:val="00403703"/>
    <w:rsid w:val="00403725"/>
    <w:rsid w:val="004039A4"/>
    <w:rsid w:val="00405384"/>
    <w:rsid w:val="00405652"/>
    <w:rsid w:val="00406D5D"/>
    <w:rsid w:val="00407109"/>
    <w:rsid w:val="0040723B"/>
    <w:rsid w:val="00407AED"/>
    <w:rsid w:val="0041004D"/>
    <w:rsid w:val="00410974"/>
    <w:rsid w:val="00411E74"/>
    <w:rsid w:val="00413696"/>
    <w:rsid w:val="0041411A"/>
    <w:rsid w:val="00415D6C"/>
    <w:rsid w:val="00415DC4"/>
    <w:rsid w:val="00417AC4"/>
    <w:rsid w:val="004210F9"/>
    <w:rsid w:val="004227C5"/>
    <w:rsid w:val="00422BB8"/>
    <w:rsid w:val="00423788"/>
    <w:rsid w:val="00424E5C"/>
    <w:rsid w:val="0042798C"/>
    <w:rsid w:val="00430688"/>
    <w:rsid w:val="00431680"/>
    <w:rsid w:val="004330BC"/>
    <w:rsid w:val="0043316B"/>
    <w:rsid w:val="004336FE"/>
    <w:rsid w:val="00433F59"/>
    <w:rsid w:val="004340AB"/>
    <w:rsid w:val="004356E2"/>
    <w:rsid w:val="004356E6"/>
    <w:rsid w:val="00435F25"/>
    <w:rsid w:val="004373DB"/>
    <w:rsid w:val="00440815"/>
    <w:rsid w:val="00441445"/>
    <w:rsid w:val="00441DBE"/>
    <w:rsid w:val="00442488"/>
    <w:rsid w:val="004429FC"/>
    <w:rsid w:val="00442AC2"/>
    <w:rsid w:val="00442EE2"/>
    <w:rsid w:val="00443D6F"/>
    <w:rsid w:val="0044450F"/>
    <w:rsid w:val="00444D46"/>
    <w:rsid w:val="0044658A"/>
    <w:rsid w:val="00452367"/>
    <w:rsid w:val="00453AB2"/>
    <w:rsid w:val="00453AF3"/>
    <w:rsid w:val="00457A51"/>
    <w:rsid w:val="00457E58"/>
    <w:rsid w:val="004603C3"/>
    <w:rsid w:val="00460B81"/>
    <w:rsid w:val="00460FBE"/>
    <w:rsid w:val="00461878"/>
    <w:rsid w:val="00464F4D"/>
    <w:rsid w:val="00465619"/>
    <w:rsid w:val="00465A64"/>
    <w:rsid w:val="0046660D"/>
    <w:rsid w:val="00466B7F"/>
    <w:rsid w:val="00467863"/>
    <w:rsid w:val="00467E4E"/>
    <w:rsid w:val="00471D4E"/>
    <w:rsid w:val="004724FA"/>
    <w:rsid w:val="00472654"/>
    <w:rsid w:val="004739B4"/>
    <w:rsid w:val="004757F9"/>
    <w:rsid w:val="00475CAF"/>
    <w:rsid w:val="00477883"/>
    <w:rsid w:val="00480C3C"/>
    <w:rsid w:val="00481CAF"/>
    <w:rsid w:val="004820AB"/>
    <w:rsid w:val="00482117"/>
    <w:rsid w:val="00482556"/>
    <w:rsid w:val="004825B4"/>
    <w:rsid w:val="0048285F"/>
    <w:rsid w:val="00482A05"/>
    <w:rsid w:val="004838F3"/>
    <w:rsid w:val="00483A80"/>
    <w:rsid w:val="0048701D"/>
    <w:rsid w:val="004870CD"/>
    <w:rsid w:val="004876B2"/>
    <w:rsid w:val="004878AE"/>
    <w:rsid w:val="004905EB"/>
    <w:rsid w:val="004909BF"/>
    <w:rsid w:val="004917FE"/>
    <w:rsid w:val="00491B65"/>
    <w:rsid w:val="00491F24"/>
    <w:rsid w:val="00491FEC"/>
    <w:rsid w:val="00492689"/>
    <w:rsid w:val="004926B5"/>
    <w:rsid w:val="00495478"/>
    <w:rsid w:val="00495E9E"/>
    <w:rsid w:val="00496A59"/>
    <w:rsid w:val="00497D64"/>
    <w:rsid w:val="004A074F"/>
    <w:rsid w:val="004A38EB"/>
    <w:rsid w:val="004A3F57"/>
    <w:rsid w:val="004A49E6"/>
    <w:rsid w:val="004A7CAF"/>
    <w:rsid w:val="004A7F44"/>
    <w:rsid w:val="004B1479"/>
    <w:rsid w:val="004B1E81"/>
    <w:rsid w:val="004B3243"/>
    <w:rsid w:val="004B3258"/>
    <w:rsid w:val="004B351C"/>
    <w:rsid w:val="004B3EE5"/>
    <w:rsid w:val="004B425B"/>
    <w:rsid w:val="004B4E9A"/>
    <w:rsid w:val="004B524E"/>
    <w:rsid w:val="004B6744"/>
    <w:rsid w:val="004C0605"/>
    <w:rsid w:val="004C0772"/>
    <w:rsid w:val="004C0A42"/>
    <w:rsid w:val="004C188F"/>
    <w:rsid w:val="004C3945"/>
    <w:rsid w:val="004C4485"/>
    <w:rsid w:val="004C463E"/>
    <w:rsid w:val="004C59AF"/>
    <w:rsid w:val="004C63B5"/>
    <w:rsid w:val="004C67B9"/>
    <w:rsid w:val="004D02FB"/>
    <w:rsid w:val="004D04D8"/>
    <w:rsid w:val="004D122A"/>
    <w:rsid w:val="004D1BF2"/>
    <w:rsid w:val="004D2ED9"/>
    <w:rsid w:val="004D3455"/>
    <w:rsid w:val="004D35CE"/>
    <w:rsid w:val="004D3645"/>
    <w:rsid w:val="004D3EF5"/>
    <w:rsid w:val="004D41C9"/>
    <w:rsid w:val="004D7217"/>
    <w:rsid w:val="004D73F1"/>
    <w:rsid w:val="004D7553"/>
    <w:rsid w:val="004D7CB0"/>
    <w:rsid w:val="004D7FB6"/>
    <w:rsid w:val="004E10A5"/>
    <w:rsid w:val="004E16B5"/>
    <w:rsid w:val="004E17D5"/>
    <w:rsid w:val="004E4268"/>
    <w:rsid w:val="004E4C5D"/>
    <w:rsid w:val="004E4D9C"/>
    <w:rsid w:val="004E587F"/>
    <w:rsid w:val="004E5C83"/>
    <w:rsid w:val="004E6073"/>
    <w:rsid w:val="004E608D"/>
    <w:rsid w:val="004E63EF"/>
    <w:rsid w:val="004E784D"/>
    <w:rsid w:val="004E7B85"/>
    <w:rsid w:val="004F0205"/>
    <w:rsid w:val="004F0F58"/>
    <w:rsid w:val="004F1ADC"/>
    <w:rsid w:val="004F2535"/>
    <w:rsid w:val="004F367C"/>
    <w:rsid w:val="004F3A60"/>
    <w:rsid w:val="004F43D9"/>
    <w:rsid w:val="004F672A"/>
    <w:rsid w:val="0050178B"/>
    <w:rsid w:val="005017D5"/>
    <w:rsid w:val="005019AD"/>
    <w:rsid w:val="00503125"/>
    <w:rsid w:val="00505742"/>
    <w:rsid w:val="005060FC"/>
    <w:rsid w:val="00506F1E"/>
    <w:rsid w:val="00507668"/>
    <w:rsid w:val="0051100D"/>
    <w:rsid w:val="00513DD0"/>
    <w:rsid w:val="00515464"/>
    <w:rsid w:val="00515AF1"/>
    <w:rsid w:val="005162AD"/>
    <w:rsid w:val="005166F6"/>
    <w:rsid w:val="00516714"/>
    <w:rsid w:val="00516967"/>
    <w:rsid w:val="00516A0E"/>
    <w:rsid w:val="00517585"/>
    <w:rsid w:val="00521556"/>
    <w:rsid w:val="005217E0"/>
    <w:rsid w:val="005235A8"/>
    <w:rsid w:val="00525B9D"/>
    <w:rsid w:val="00532368"/>
    <w:rsid w:val="00532677"/>
    <w:rsid w:val="00533917"/>
    <w:rsid w:val="005339B3"/>
    <w:rsid w:val="00533A29"/>
    <w:rsid w:val="00533EB0"/>
    <w:rsid w:val="00533EDC"/>
    <w:rsid w:val="00533F88"/>
    <w:rsid w:val="0053457A"/>
    <w:rsid w:val="0053503E"/>
    <w:rsid w:val="00535B37"/>
    <w:rsid w:val="00536754"/>
    <w:rsid w:val="00536E8A"/>
    <w:rsid w:val="00536F92"/>
    <w:rsid w:val="005371DB"/>
    <w:rsid w:val="00537DE0"/>
    <w:rsid w:val="00540672"/>
    <w:rsid w:val="00544890"/>
    <w:rsid w:val="005473CE"/>
    <w:rsid w:val="0055098F"/>
    <w:rsid w:val="00554124"/>
    <w:rsid w:val="00557224"/>
    <w:rsid w:val="0055737C"/>
    <w:rsid w:val="0055756A"/>
    <w:rsid w:val="0055799F"/>
    <w:rsid w:val="00560778"/>
    <w:rsid w:val="00560C6B"/>
    <w:rsid w:val="00560F70"/>
    <w:rsid w:val="005635F0"/>
    <w:rsid w:val="005638E7"/>
    <w:rsid w:val="0056496B"/>
    <w:rsid w:val="00565FE2"/>
    <w:rsid w:val="00566299"/>
    <w:rsid w:val="00566342"/>
    <w:rsid w:val="0056711C"/>
    <w:rsid w:val="00567903"/>
    <w:rsid w:val="00567C18"/>
    <w:rsid w:val="0057160A"/>
    <w:rsid w:val="00572DE9"/>
    <w:rsid w:val="00573D5D"/>
    <w:rsid w:val="00574261"/>
    <w:rsid w:val="0057482F"/>
    <w:rsid w:val="00574C96"/>
    <w:rsid w:val="005758D5"/>
    <w:rsid w:val="00576769"/>
    <w:rsid w:val="00577A0A"/>
    <w:rsid w:val="00577EF3"/>
    <w:rsid w:val="00580FF6"/>
    <w:rsid w:val="0058179A"/>
    <w:rsid w:val="00583C6A"/>
    <w:rsid w:val="00584105"/>
    <w:rsid w:val="0058413A"/>
    <w:rsid w:val="00584182"/>
    <w:rsid w:val="00584906"/>
    <w:rsid w:val="00585A9B"/>
    <w:rsid w:val="00585B18"/>
    <w:rsid w:val="00586330"/>
    <w:rsid w:val="00586D06"/>
    <w:rsid w:val="00586EC7"/>
    <w:rsid w:val="00587F80"/>
    <w:rsid w:val="00590CDE"/>
    <w:rsid w:val="00592676"/>
    <w:rsid w:val="0059316D"/>
    <w:rsid w:val="00593708"/>
    <w:rsid w:val="00594959"/>
    <w:rsid w:val="00594B2D"/>
    <w:rsid w:val="00594E59"/>
    <w:rsid w:val="00597C96"/>
    <w:rsid w:val="005A1421"/>
    <w:rsid w:val="005A29A0"/>
    <w:rsid w:val="005A48A5"/>
    <w:rsid w:val="005A5F80"/>
    <w:rsid w:val="005A698A"/>
    <w:rsid w:val="005A6992"/>
    <w:rsid w:val="005A6AAF"/>
    <w:rsid w:val="005A6EA5"/>
    <w:rsid w:val="005A778F"/>
    <w:rsid w:val="005B1D04"/>
    <w:rsid w:val="005B2254"/>
    <w:rsid w:val="005B3D38"/>
    <w:rsid w:val="005B523E"/>
    <w:rsid w:val="005B5AA8"/>
    <w:rsid w:val="005B7093"/>
    <w:rsid w:val="005B7CE6"/>
    <w:rsid w:val="005C1EDB"/>
    <w:rsid w:val="005C232B"/>
    <w:rsid w:val="005C2B9F"/>
    <w:rsid w:val="005C2CD3"/>
    <w:rsid w:val="005C2FF8"/>
    <w:rsid w:val="005C3B23"/>
    <w:rsid w:val="005C3C73"/>
    <w:rsid w:val="005C4047"/>
    <w:rsid w:val="005C5652"/>
    <w:rsid w:val="005C7BB8"/>
    <w:rsid w:val="005C7CA1"/>
    <w:rsid w:val="005D0C13"/>
    <w:rsid w:val="005D0E5C"/>
    <w:rsid w:val="005D2113"/>
    <w:rsid w:val="005D4336"/>
    <w:rsid w:val="005D4B42"/>
    <w:rsid w:val="005D685F"/>
    <w:rsid w:val="005D76DE"/>
    <w:rsid w:val="005E04C6"/>
    <w:rsid w:val="005E1736"/>
    <w:rsid w:val="005E2246"/>
    <w:rsid w:val="005E3C6E"/>
    <w:rsid w:val="005F03D0"/>
    <w:rsid w:val="005F052A"/>
    <w:rsid w:val="005F0575"/>
    <w:rsid w:val="005F0B30"/>
    <w:rsid w:val="005F0FBB"/>
    <w:rsid w:val="005F1940"/>
    <w:rsid w:val="005F214B"/>
    <w:rsid w:val="005F348E"/>
    <w:rsid w:val="005F35AA"/>
    <w:rsid w:val="005F3D76"/>
    <w:rsid w:val="005F4B4C"/>
    <w:rsid w:val="005F614E"/>
    <w:rsid w:val="005F6FBC"/>
    <w:rsid w:val="005F78B7"/>
    <w:rsid w:val="006006D3"/>
    <w:rsid w:val="00600707"/>
    <w:rsid w:val="00601540"/>
    <w:rsid w:val="0060224C"/>
    <w:rsid w:val="0060363C"/>
    <w:rsid w:val="0060398B"/>
    <w:rsid w:val="00603F23"/>
    <w:rsid w:val="00605632"/>
    <w:rsid w:val="006058CE"/>
    <w:rsid w:val="00607C25"/>
    <w:rsid w:val="00607DEC"/>
    <w:rsid w:val="00610490"/>
    <w:rsid w:val="0061224C"/>
    <w:rsid w:val="00612494"/>
    <w:rsid w:val="00612AB9"/>
    <w:rsid w:val="00613267"/>
    <w:rsid w:val="006139C3"/>
    <w:rsid w:val="00613D13"/>
    <w:rsid w:val="0061404A"/>
    <w:rsid w:val="006175E4"/>
    <w:rsid w:val="00617679"/>
    <w:rsid w:val="00620995"/>
    <w:rsid w:val="0062275B"/>
    <w:rsid w:val="00622DF7"/>
    <w:rsid w:val="00623CD7"/>
    <w:rsid w:val="00624395"/>
    <w:rsid w:val="006271D5"/>
    <w:rsid w:val="006300C9"/>
    <w:rsid w:val="006301C1"/>
    <w:rsid w:val="00630813"/>
    <w:rsid w:val="00632379"/>
    <w:rsid w:val="00632C7B"/>
    <w:rsid w:val="00635003"/>
    <w:rsid w:val="00635A00"/>
    <w:rsid w:val="00635CAF"/>
    <w:rsid w:val="00635DA2"/>
    <w:rsid w:val="0063736D"/>
    <w:rsid w:val="00637BD7"/>
    <w:rsid w:val="00640565"/>
    <w:rsid w:val="0064092E"/>
    <w:rsid w:val="006411CA"/>
    <w:rsid w:val="0064138E"/>
    <w:rsid w:val="00641B29"/>
    <w:rsid w:val="006428E8"/>
    <w:rsid w:val="006436E2"/>
    <w:rsid w:val="0064380A"/>
    <w:rsid w:val="00650DBB"/>
    <w:rsid w:val="00650FA6"/>
    <w:rsid w:val="00651AAB"/>
    <w:rsid w:val="00651FF5"/>
    <w:rsid w:val="006520A0"/>
    <w:rsid w:val="0065222A"/>
    <w:rsid w:val="00652719"/>
    <w:rsid w:val="00653924"/>
    <w:rsid w:val="0065416B"/>
    <w:rsid w:val="006573FC"/>
    <w:rsid w:val="00657D2D"/>
    <w:rsid w:val="00657DCA"/>
    <w:rsid w:val="00660196"/>
    <w:rsid w:val="00660493"/>
    <w:rsid w:val="00661069"/>
    <w:rsid w:val="00661214"/>
    <w:rsid w:val="006612C7"/>
    <w:rsid w:val="00662FDB"/>
    <w:rsid w:val="006711D2"/>
    <w:rsid w:val="006716A8"/>
    <w:rsid w:val="006716FD"/>
    <w:rsid w:val="00671C9C"/>
    <w:rsid w:val="00673074"/>
    <w:rsid w:val="006737AF"/>
    <w:rsid w:val="006747C6"/>
    <w:rsid w:val="00677004"/>
    <w:rsid w:val="0067784F"/>
    <w:rsid w:val="00677B31"/>
    <w:rsid w:val="006803A2"/>
    <w:rsid w:val="006825B2"/>
    <w:rsid w:val="006831B7"/>
    <w:rsid w:val="0068359C"/>
    <w:rsid w:val="00684589"/>
    <w:rsid w:val="0068614F"/>
    <w:rsid w:val="00686383"/>
    <w:rsid w:val="00686A7E"/>
    <w:rsid w:val="00687BBC"/>
    <w:rsid w:val="00690CFC"/>
    <w:rsid w:val="006927C8"/>
    <w:rsid w:val="00694B3A"/>
    <w:rsid w:val="0069577F"/>
    <w:rsid w:val="006958C2"/>
    <w:rsid w:val="00695AF7"/>
    <w:rsid w:val="00697493"/>
    <w:rsid w:val="006A0494"/>
    <w:rsid w:val="006A0CAF"/>
    <w:rsid w:val="006A0EB9"/>
    <w:rsid w:val="006A0ECF"/>
    <w:rsid w:val="006A1811"/>
    <w:rsid w:val="006A1993"/>
    <w:rsid w:val="006A2664"/>
    <w:rsid w:val="006A316F"/>
    <w:rsid w:val="006A339E"/>
    <w:rsid w:val="006A3AEC"/>
    <w:rsid w:val="006A3E46"/>
    <w:rsid w:val="006A5652"/>
    <w:rsid w:val="006A66F0"/>
    <w:rsid w:val="006A6988"/>
    <w:rsid w:val="006A6EFB"/>
    <w:rsid w:val="006A7668"/>
    <w:rsid w:val="006A76CB"/>
    <w:rsid w:val="006B240E"/>
    <w:rsid w:val="006B28AF"/>
    <w:rsid w:val="006B3176"/>
    <w:rsid w:val="006B3E32"/>
    <w:rsid w:val="006B4627"/>
    <w:rsid w:val="006B4791"/>
    <w:rsid w:val="006B58FE"/>
    <w:rsid w:val="006C0F5F"/>
    <w:rsid w:val="006C17B0"/>
    <w:rsid w:val="006C1E86"/>
    <w:rsid w:val="006C1FF7"/>
    <w:rsid w:val="006C336F"/>
    <w:rsid w:val="006C4BC1"/>
    <w:rsid w:val="006C5DA8"/>
    <w:rsid w:val="006C5DEF"/>
    <w:rsid w:val="006C6373"/>
    <w:rsid w:val="006C78C2"/>
    <w:rsid w:val="006C7961"/>
    <w:rsid w:val="006D0A1C"/>
    <w:rsid w:val="006D104C"/>
    <w:rsid w:val="006D11B8"/>
    <w:rsid w:val="006D133B"/>
    <w:rsid w:val="006D169E"/>
    <w:rsid w:val="006D2680"/>
    <w:rsid w:val="006D3836"/>
    <w:rsid w:val="006D4AF5"/>
    <w:rsid w:val="006D5551"/>
    <w:rsid w:val="006D5E79"/>
    <w:rsid w:val="006D64A5"/>
    <w:rsid w:val="006E0952"/>
    <w:rsid w:val="006E1024"/>
    <w:rsid w:val="006E4AA7"/>
    <w:rsid w:val="006E621E"/>
    <w:rsid w:val="006E627E"/>
    <w:rsid w:val="006E65D9"/>
    <w:rsid w:val="006E6725"/>
    <w:rsid w:val="006E6E49"/>
    <w:rsid w:val="006E6FB4"/>
    <w:rsid w:val="006F04B2"/>
    <w:rsid w:val="006F1827"/>
    <w:rsid w:val="006F27CF"/>
    <w:rsid w:val="006F2C8A"/>
    <w:rsid w:val="006F3210"/>
    <w:rsid w:val="006F4379"/>
    <w:rsid w:val="006F4D07"/>
    <w:rsid w:val="006F4D60"/>
    <w:rsid w:val="006F4F1D"/>
    <w:rsid w:val="006F53A5"/>
    <w:rsid w:val="006F55C1"/>
    <w:rsid w:val="007007F1"/>
    <w:rsid w:val="00700962"/>
    <w:rsid w:val="00700CCA"/>
    <w:rsid w:val="0070154D"/>
    <w:rsid w:val="007017A3"/>
    <w:rsid w:val="00702310"/>
    <w:rsid w:val="0070297E"/>
    <w:rsid w:val="00703035"/>
    <w:rsid w:val="0070306C"/>
    <w:rsid w:val="00703B62"/>
    <w:rsid w:val="00705184"/>
    <w:rsid w:val="007057F5"/>
    <w:rsid w:val="00706034"/>
    <w:rsid w:val="0070623E"/>
    <w:rsid w:val="00706874"/>
    <w:rsid w:val="00713C42"/>
    <w:rsid w:val="0071400B"/>
    <w:rsid w:val="007140C7"/>
    <w:rsid w:val="007147E1"/>
    <w:rsid w:val="00715248"/>
    <w:rsid w:val="00716691"/>
    <w:rsid w:val="00717626"/>
    <w:rsid w:val="00717E27"/>
    <w:rsid w:val="0072003F"/>
    <w:rsid w:val="0072163D"/>
    <w:rsid w:val="007234E8"/>
    <w:rsid w:val="0072385D"/>
    <w:rsid w:val="007245D9"/>
    <w:rsid w:val="007251A3"/>
    <w:rsid w:val="00726099"/>
    <w:rsid w:val="0072689B"/>
    <w:rsid w:val="00727B7C"/>
    <w:rsid w:val="00727C04"/>
    <w:rsid w:val="007304E8"/>
    <w:rsid w:val="00730B42"/>
    <w:rsid w:val="007326A2"/>
    <w:rsid w:val="00733817"/>
    <w:rsid w:val="00733B16"/>
    <w:rsid w:val="00734C44"/>
    <w:rsid w:val="0073612D"/>
    <w:rsid w:val="0073760D"/>
    <w:rsid w:val="00737CF2"/>
    <w:rsid w:val="007403A3"/>
    <w:rsid w:val="007404BE"/>
    <w:rsid w:val="00740AD5"/>
    <w:rsid w:val="00741A6E"/>
    <w:rsid w:val="007462CB"/>
    <w:rsid w:val="007466D0"/>
    <w:rsid w:val="00746CEE"/>
    <w:rsid w:val="00747538"/>
    <w:rsid w:val="00747793"/>
    <w:rsid w:val="00752A21"/>
    <w:rsid w:val="00752D41"/>
    <w:rsid w:val="0075398F"/>
    <w:rsid w:val="00754F84"/>
    <w:rsid w:val="00755224"/>
    <w:rsid w:val="0075551D"/>
    <w:rsid w:val="007556C5"/>
    <w:rsid w:val="0075612F"/>
    <w:rsid w:val="00756526"/>
    <w:rsid w:val="00756FB5"/>
    <w:rsid w:val="0075729B"/>
    <w:rsid w:val="00757BA2"/>
    <w:rsid w:val="00760254"/>
    <w:rsid w:val="00760335"/>
    <w:rsid w:val="007604E6"/>
    <w:rsid w:val="007608EA"/>
    <w:rsid w:val="00764E7F"/>
    <w:rsid w:val="007652F6"/>
    <w:rsid w:val="00767030"/>
    <w:rsid w:val="00767668"/>
    <w:rsid w:val="00767EE4"/>
    <w:rsid w:val="00771B38"/>
    <w:rsid w:val="0077221C"/>
    <w:rsid w:val="00772CBD"/>
    <w:rsid w:val="007732A5"/>
    <w:rsid w:val="00773EA5"/>
    <w:rsid w:val="00774551"/>
    <w:rsid w:val="00775121"/>
    <w:rsid w:val="007755F9"/>
    <w:rsid w:val="00775FA3"/>
    <w:rsid w:val="00776600"/>
    <w:rsid w:val="00781614"/>
    <w:rsid w:val="00783C54"/>
    <w:rsid w:val="00783CD3"/>
    <w:rsid w:val="00786114"/>
    <w:rsid w:val="0078670E"/>
    <w:rsid w:val="007870AF"/>
    <w:rsid w:val="007903DC"/>
    <w:rsid w:val="007904CF"/>
    <w:rsid w:val="00791269"/>
    <w:rsid w:val="007921E6"/>
    <w:rsid w:val="00794852"/>
    <w:rsid w:val="00794B34"/>
    <w:rsid w:val="00794DAA"/>
    <w:rsid w:val="00796F24"/>
    <w:rsid w:val="00797E46"/>
    <w:rsid w:val="007A067F"/>
    <w:rsid w:val="007A0E51"/>
    <w:rsid w:val="007A16A5"/>
    <w:rsid w:val="007A1D9B"/>
    <w:rsid w:val="007A2166"/>
    <w:rsid w:val="007A21DF"/>
    <w:rsid w:val="007A403E"/>
    <w:rsid w:val="007A7002"/>
    <w:rsid w:val="007B062A"/>
    <w:rsid w:val="007B0968"/>
    <w:rsid w:val="007B2806"/>
    <w:rsid w:val="007B37FD"/>
    <w:rsid w:val="007B7B58"/>
    <w:rsid w:val="007C172E"/>
    <w:rsid w:val="007C1851"/>
    <w:rsid w:val="007C300D"/>
    <w:rsid w:val="007C39FD"/>
    <w:rsid w:val="007C4AF5"/>
    <w:rsid w:val="007C507A"/>
    <w:rsid w:val="007C66DA"/>
    <w:rsid w:val="007C6FC5"/>
    <w:rsid w:val="007C7937"/>
    <w:rsid w:val="007D0311"/>
    <w:rsid w:val="007D1987"/>
    <w:rsid w:val="007D1BE4"/>
    <w:rsid w:val="007D4EC2"/>
    <w:rsid w:val="007D506C"/>
    <w:rsid w:val="007D55DA"/>
    <w:rsid w:val="007D7A23"/>
    <w:rsid w:val="007D7BF4"/>
    <w:rsid w:val="007E1896"/>
    <w:rsid w:val="007E24C8"/>
    <w:rsid w:val="007E34FC"/>
    <w:rsid w:val="007E36C5"/>
    <w:rsid w:val="007E55B0"/>
    <w:rsid w:val="007E68B9"/>
    <w:rsid w:val="007E7B86"/>
    <w:rsid w:val="007E7D42"/>
    <w:rsid w:val="007F0953"/>
    <w:rsid w:val="007F290B"/>
    <w:rsid w:val="007F32A8"/>
    <w:rsid w:val="007F40C0"/>
    <w:rsid w:val="007F4198"/>
    <w:rsid w:val="007F4BB7"/>
    <w:rsid w:val="00801E0D"/>
    <w:rsid w:val="00802D72"/>
    <w:rsid w:val="0080492E"/>
    <w:rsid w:val="00805557"/>
    <w:rsid w:val="00807453"/>
    <w:rsid w:val="008075DB"/>
    <w:rsid w:val="00812749"/>
    <w:rsid w:val="0081310F"/>
    <w:rsid w:val="00813944"/>
    <w:rsid w:val="00814CAB"/>
    <w:rsid w:val="00814CEC"/>
    <w:rsid w:val="00815B4B"/>
    <w:rsid w:val="00815F3B"/>
    <w:rsid w:val="00821618"/>
    <w:rsid w:val="0082196E"/>
    <w:rsid w:val="008228BC"/>
    <w:rsid w:val="00826243"/>
    <w:rsid w:val="0082790C"/>
    <w:rsid w:val="00832177"/>
    <w:rsid w:val="00833464"/>
    <w:rsid w:val="00833FFE"/>
    <w:rsid w:val="008341AE"/>
    <w:rsid w:val="0083423C"/>
    <w:rsid w:val="00834C38"/>
    <w:rsid w:val="00835321"/>
    <w:rsid w:val="0083724C"/>
    <w:rsid w:val="00837EC6"/>
    <w:rsid w:val="0084109E"/>
    <w:rsid w:val="00841E02"/>
    <w:rsid w:val="00843699"/>
    <w:rsid w:val="0084405B"/>
    <w:rsid w:val="008447CA"/>
    <w:rsid w:val="00845AA4"/>
    <w:rsid w:val="00846A6D"/>
    <w:rsid w:val="00850B95"/>
    <w:rsid w:val="00850C23"/>
    <w:rsid w:val="00850D73"/>
    <w:rsid w:val="008516DC"/>
    <w:rsid w:val="00851868"/>
    <w:rsid w:val="00852349"/>
    <w:rsid w:val="00853B47"/>
    <w:rsid w:val="00853C2D"/>
    <w:rsid w:val="0085459A"/>
    <w:rsid w:val="00855055"/>
    <w:rsid w:val="00856100"/>
    <w:rsid w:val="008568E2"/>
    <w:rsid w:val="00857396"/>
    <w:rsid w:val="00860013"/>
    <w:rsid w:val="00860545"/>
    <w:rsid w:val="008608EB"/>
    <w:rsid w:val="00860D99"/>
    <w:rsid w:val="008610DC"/>
    <w:rsid w:val="0086252E"/>
    <w:rsid w:val="008631A0"/>
    <w:rsid w:val="00864E7D"/>
    <w:rsid w:val="00865591"/>
    <w:rsid w:val="008668D3"/>
    <w:rsid w:val="00866B1C"/>
    <w:rsid w:val="00866B25"/>
    <w:rsid w:val="00867435"/>
    <w:rsid w:val="00870853"/>
    <w:rsid w:val="0087092E"/>
    <w:rsid w:val="00871B67"/>
    <w:rsid w:val="008738BF"/>
    <w:rsid w:val="00874946"/>
    <w:rsid w:val="00880474"/>
    <w:rsid w:val="00880B49"/>
    <w:rsid w:val="00883289"/>
    <w:rsid w:val="0088438B"/>
    <w:rsid w:val="008856E2"/>
    <w:rsid w:val="00887496"/>
    <w:rsid w:val="008876FA"/>
    <w:rsid w:val="00887EC4"/>
    <w:rsid w:val="0089047D"/>
    <w:rsid w:val="00891270"/>
    <w:rsid w:val="00891617"/>
    <w:rsid w:val="00891831"/>
    <w:rsid w:val="00891FCA"/>
    <w:rsid w:val="00892D51"/>
    <w:rsid w:val="008957C8"/>
    <w:rsid w:val="0089660E"/>
    <w:rsid w:val="00896BBC"/>
    <w:rsid w:val="00896EE2"/>
    <w:rsid w:val="008A3119"/>
    <w:rsid w:val="008A36DA"/>
    <w:rsid w:val="008A4374"/>
    <w:rsid w:val="008A55E3"/>
    <w:rsid w:val="008A75EE"/>
    <w:rsid w:val="008A7A92"/>
    <w:rsid w:val="008B025D"/>
    <w:rsid w:val="008B16D0"/>
    <w:rsid w:val="008B20E9"/>
    <w:rsid w:val="008B325E"/>
    <w:rsid w:val="008B4D7C"/>
    <w:rsid w:val="008B56CC"/>
    <w:rsid w:val="008B6005"/>
    <w:rsid w:val="008B6054"/>
    <w:rsid w:val="008B71FD"/>
    <w:rsid w:val="008B78A8"/>
    <w:rsid w:val="008C0EB0"/>
    <w:rsid w:val="008C1ADE"/>
    <w:rsid w:val="008C2127"/>
    <w:rsid w:val="008C2E2C"/>
    <w:rsid w:val="008C372F"/>
    <w:rsid w:val="008C3F80"/>
    <w:rsid w:val="008C47DA"/>
    <w:rsid w:val="008C4D77"/>
    <w:rsid w:val="008C5188"/>
    <w:rsid w:val="008C5AB4"/>
    <w:rsid w:val="008D01DB"/>
    <w:rsid w:val="008D02D3"/>
    <w:rsid w:val="008D0C1E"/>
    <w:rsid w:val="008D1020"/>
    <w:rsid w:val="008D1197"/>
    <w:rsid w:val="008D2CB8"/>
    <w:rsid w:val="008D2FE1"/>
    <w:rsid w:val="008D35A7"/>
    <w:rsid w:val="008D3D54"/>
    <w:rsid w:val="008D4287"/>
    <w:rsid w:val="008D4A9A"/>
    <w:rsid w:val="008D6747"/>
    <w:rsid w:val="008D6C0A"/>
    <w:rsid w:val="008D7107"/>
    <w:rsid w:val="008D7CAD"/>
    <w:rsid w:val="008E1727"/>
    <w:rsid w:val="008E2767"/>
    <w:rsid w:val="008E2822"/>
    <w:rsid w:val="008E43DF"/>
    <w:rsid w:val="008E5549"/>
    <w:rsid w:val="008E5E6C"/>
    <w:rsid w:val="008F0424"/>
    <w:rsid w:val="008F1ACD"/>
    <w:rsid w:val="008F4189"/>
    <w:rsid w:val="008F556E"/>
    <w:rsid w:val="008F66DA"/>
    <w:rsid w:val="008F6902"/>
    <w:rsid w:val="008F7BB0"/>
    <w:rsid w:val="00900055"/>
    <w:rsid w:val="00900B1C"/>
    <w:rsid w:val="00901563"/>
    <w:rsid w:val="009017CC"/>
    <w:rsid w:val="00901FBF"/>
    <w:rsid w:val="0090265A"/>
    <w:rsid w:val="00902F2A"/>
    <w:rsid w:val="00903B29"/>
    <w:rsid w:val="00904E68"/>
    <w:rsid w:val="009050BE"/>
    <w:rsid w:val="00905498"/>
    <w:rsid w:val="00905939"/>
    <w:rsid w:val="00906763"/>
    <w:rsid w:val="009067E9"/>
    <w:rsid w:val="00907100"/>
    <w:rsid w:val="009079D1"/>
    <w:rsid w:val="0091161B"/>
    <w:rsid w:val="00912564"/>
    <w:rsid w:val="00912BB2"/>
    <w:rsid w:val="00915147"/>
    <w:rsid w:val="009166DD"/>
    <w:rsid w:val="00916CA6"/>
    <w:rsid w:val="00916CB8"/>
    <w:rsid w:val="0091733C"/>
    <w:rsid w:val="0091769A"/>
    <w:rsid w:val="00917B5D"/>
    <w:rsid w:val="0092068C"/>
    <w:rsid w:val="00920B6C"/>
    <w:rsid w:val="00920DDA"/>
    <w:rsid w:val="00921F21"/>
    <w:rsid w:val="009222F1"/>
    <w:rsid w:val="0092423E"/>
    <w:rsid w:val="00924240"/>
    <w:rsid w:val="00924E3B"/>
    <w:rsid w:val="00924F4D"/>
    <w:rsid w:val="00924FE6"/>
    <w:rsid w:val="0092521E"/>
    <w:rsid w:val="00925BFC"/>
    <w:rsid w:val="00926662"/>
    <w:rsid w:val="00926DBB"/>
    <w:rsid w:val="009279C1"/>
    <w:rsid w:val="00930367"/>
    <w:rsid w:val="00931D82"/>
    <w:rsid w:val="00932189"/>
    <w:rsid w:val="00934C33"/>
    <w:rsid w:val="009367E8"/>
    <w:rsid w:val="0093683F"/>
    <w:rsid w:val="00937A1C"/>
    <w:rsid w:val="009403DB"/>
    <w:rsid w:val="00940FE7"/>
    <w:rsid w:val="0094107C"/>
    <w:rsid w:val="00941342"/>
    <w:rsid w:val="00941B3A"/>
    <w:rsid w:val="00943240"/>
    <w:rsid w:val="00944009"/>
    <w:rsid w:val="009455F7"/>
    <w:rsid w:val="009462E0"/>
    <w:rsid w:val="0094796D"/>
    <w:rsid w:val="0095088E"/>
    <w:rsid w:val="00950A20"/>
    <w:rsid w:val="00950AD8"/>
    <w:rsid w:val="00951178"/>
    <w:rsid w:val="00951513"/>
    <w:rsid w:val="0095476E"/>
    <w:rsid w:val="00954BBC"/>
    <w:rsid w:val="00954EA8"/>
    <w:rsid w:val="00956C52"/>
    <w:rsid w:val="00956E9C"/>
    <w:rsid w:val="00957019"/>
    <w:rsid w:val="0095701D"/>
    <w:rsid w:val="00961397"/>
    <w:rsid w:val="0096274D"/>
    <w:rsid w:val="00963EFC"/>
    <w:rsid w:val="00965DBF"/>
    <w:rsid w:val="009671F0"/>
    <w:rsid w:val="0097044A"/>
    <w:rsid w:val="00972329"/>
    <w:rsid w:val="00976401"/>
    <w:rsid w:val="00976EC8"/>
    <w:rsid w:val="0097719A"/>
    <w:rsid w:val="009818D8"/>
    <w:rsid w:val="0098281B"/>
    <w:rsid w:val="009830A4"/>
    <w:rsid w:val="00983A33"/>
    <w:rsid w:val="0098404A"/>
    <w:rsid w:val="00984270"/>
    <w:rsid w:val="00984C53"/>
    <w:rsid w:val="00984CB1"/>
    <w:rsid w:val="00985494"/>
    <w:rsid w:val="00985658"/>
    <w:rsid w:val="0098593B"/>
    <w:rsid w:val="00986076"/>
    <w:rsid w:val="00986221"/>
    <w:rsid w:val="00986980"/>
    <w:rsid w:val="00986D1D"/>
    <w:rsid w:val="0098706E"/>
    <w:rsid w:val="0099056A"/>
    <w:rsid w:val="00991CC6"/>
    <w:rsid w:val="00991D1E"/>
    <w:rsid w:val="0099248C"/>
    <w:rsid w:val="00993F88"/>
    <w:rsid w:val="009944E7"/>
    <w:rsid w:val="00995B35"/>
    <w:rsid w:val="009A441D"/>
    <w:rsid w:val="009B0528"/>
    <w:rsid w:val="009B081D"/>
    <w:rsid w:val="009B0B41"/>
    <w:rsid w:val="009B1D47"/>
    <w:rsid w:val="009B4C04"/>
    <w:rsid w:val="009B4E8C"/>
    <w:rsid w:val="009B7123"/>
    <w:rsid w:val="009B75A1"/>
    <w:rsid w:val="009C04FF"/>
    <w:rsid w:val="009C0FE6"/>
    <w:rsid w:val="009C2F87"/>
    <w:rsid w:val="009C3F02"/>
    <w:rsid w:val="009C416D"/>
    <w:rsid w:val="009C7E03"/>
    <w:rsid w:val="009D0969"/>
    <w:rsid w:val="009D0EE0"/>
    <w:rsid w:val="009D1130"/>
    <w:rsid w:val="009D2DCA"/>
    <w:rsid w:val="009D3280"/>
    <w:rsid w:val="009D4074"/>
    <w:rsid w:val="009D531F"/>
    <w:rsid w:val="009D5AAF"/>
    <w:rsid w:val="009D7443"/>
    <w:rsid w:val="009E1180"/>
    <w:rsid w:val="009E263E"/>
    <w:rsid w:val="009E33E0"/>
    <w:rsid w:val="009E3F8D"/>
    <w:rsid w:val="009E6137"/>
    <w:rsid w:val="009E6A82"/>
    <w:rsid w:val="009F07A9"/>
    <w:rsid w:val="009F0BBD"/>
    <w:rsid w:val="009F2182"/>
    <w:rsid w:val="009F2831"/>
    <w:rsid w:val="009F2C0D"/>
    <w:rsid w:val="009F2FBE"/>
    <w:rsid w:val="009F3351"/>
    <w:rsid w:val="009F3BC2"/>
    <w:rsid w:val="009F4277"/>
    <w:rsid w:val="009F45A7"/>
    <w:rsid w:val="009F534F"/>
    <w:rsid w:val="009F5854"/>
    <w:rsid w:val="009F6F41"/>
    <w:rsid w:val="00A01872"/>
    <w:rsid w:val="00A01F64"/>
    <w:rsid w:val="00A03E79"/>
    <w:rsid w:val="00A03F70"/>
    <w:rsid w:val="00A04C6E"/>
    <w:rsid w:val="00A05988"/>
    <w:rsid w:val="00A05A33"/>
    <w:rsid w:val="00A067CE"/>
    <w:rsid w:val="00A07640"/>
    <w:rsid w:val="00A0792A"/>
    <w:rsid w:val="00A10660"/>
    <w:rsid w:val="00A109FD"/>
    <w:rsid w:val="00A12A9D"/>
    <w:rsid w:val="00A13CEB"/>
    <w:rsid w:val="00A1703F"/>
    <w:rsid w:val="00A1724C"/>
    <w:rsid w:val="00A17473"/>
    <w:rsid w:val="00A1755B"/>
    <w:rsid w:val="00A17797"/>
    <w:rsid w:val="00A20731"/>
    <w:rsid w:val="00A20B66"/>
    <w:rsid w:val="00A21210"/>
    <w:rsid w:val="00A215B0"/>
    <w:rsid w:val="00A219A5"/>
    <w:rsid w:val="00A22240"/>
    <w:rsid w:val="00A22FFE"/>
    <w:rsid w:val="00A2392C"/>
    <w:rsid w:val="00A23B18"/>
    <w:rsid w:val="00A23C62"/>
    <w:rsid w:val="00A25F1B"/>
    <w:rsid w:val="00A27445"/>
    <w:rsid w:val="00A27A41"/>
    <w:rsid w:val="00A27D78"/>
    <w:rsid w:val="00A3033F"/>
    <w:rsid w:val="00A3078D"/>
    <w:rsid w:val="00A311FF"/>
    <w:rsid w:val="00A31358"/>
    <w:rsid w:val="00A3222B"/>
    <w:rsid w:val="00A33A9A"/>
    <w:rsid w:val="00A3412F"/>
    <w:rsid w:val="00A34243"/>
    <w:rsid w:val="00A367C2"/>
    <w:rsid w:val="00A367C5"/>
    <w:rsid w:val="00A367FE"/>
    <w:rsid w:val="00A37125"/>
    <w:rsid w:val="00A4068F"/>
    <w:rsid w:val="00A43ABA"/>
    <w:rsid w:val="00A46BDB"/>
    <w:rsid w:val="00A51A44"/>
    <w:rsid w:val="00A51B0E"/>
    <w:rsid w:val="00A51DE4"/>
    <w:rsid w:val="00A52006"/>
    <w:rsid w:val="00A528AC"/>
    <w:rsid w:val="00A53D34"/>
    <w:rsid w:val="00A5467D"/>
    <w:rsid w:val="00A56D45"/>
    <w:rsid w:val="00A5793A"/>
    <w:rsid w:val="00A57B39"/>
    <w:rsid w:val="00A60B86"/>
    <w:rsid w:val="00A615AA"/>
    <w:rsid w:val="00A626DB"/>
    <w:rsid w:val="00A62E21"/>
    <w:rsid w:val="00A6463B"/>
    <w:rsid w:val="00A64A39"/>
    <w:rsid w:val="00A64BDE"/>
    <w:rsid w:val="00A701DD"/>
    <w:rsid w:val="00A70411"/>
    <w:rsid w:val="00A70857"/>
    <w:rsid w:val="00A729B4"/>
    <w:rsid w:val="00A743CD"/>
    <w:rsid w:val="00A74D85"/>
    <w:rsid w:val="00A74F2E"/>
    <w:rsid w:val="00A754C9"/>
    <w:rsid w:val="00A77B0A"/>
    <w:rsid w:val="00A81695"/>
    <w:rsid w:val="00A818FA"/>
    <w:rsid w:val="00A826A1"/>
    <w:rsid w:val="00A82864"/>
    <w:rsid w:val="00A83056"/>
    <w:rsid w:val="00A83114"/>
    <w:rsid w:val="00A83D0B"/>
    <w:rsid w:val="00A84010"/>
    <w:rsid w:val="00A84B6B"/>
    <w:rsid w:val="00A8513B"/>
    <w:rsid w:val="00A85A8A"/>
    <w:rsid w:val="00A91900"/>
    <w:rsid w:val="00A92455"/>
    <w:rsid w:val="00A9303B"/>
    <w:rsid w:val="00A9404D"/>
    <w:rsid w:val="00A947F1"/>
    <w:rsid w:val="00A96A5C"/>
    <w:rsid w:val="00A9728B"/>
    <w:rsid w:val="00A973CE"/>
    <w:rsid w:val="00A973E3"/>
    <w:rsid w:val="00A9781E"/>
    <w:rsid w:val="00A97B6E"/>
    <w:rsid w:val="00AA0E8D"/>
    <w:rsid w:val="00AA194D"/>
    <w:rsid w:val="00AA6920"/>
    <w:rsid w:val="00AB1CCB"/>
    <w:rsid w:val="00AB2417"/>
    <w:rsid w:val="00AB26C8"/>
    <w:rsid w:val="00AB396B"/>
    <w:rsid w:val="00AB5A58"/>
    <w:rsid w:val="00AB74FD"/>
    <w:rsid w:val="00AC230C"/>
    <w:rsid w:val="00AC2405"/>
    <w:rsid w:val="00AC2BD3"/>
    <w:rsid w:val="00AC4872"/>
    <w:rsid w:val="00AC4B1D"/>
    <w:rsid w:val="00AC6695"/>
    <w:rsid w:val="00AD017F"/>
    <w:rsid w:val="00AD04E6"/>
    <w:rsid w:val="00AD1A47"/>
    <w:rsid w:val="00AD2EB0"/>
    <w:rsid w:val="00AD3D37"/>
    <w:rsid w:val="00AD3FAE"/>
    <w:rsid w:val="00AD43F3"/>
    <w:rsid w:val="00AD449B"/>
    <w:rsid w:val="00AD4647"/>
    <w:rsid w:val="00AD5C7F"/>
    <w:rsid w:val="00AD5FFE"/>
    <w:rsid w:val="00AE0E92"/>
    <w:rsid w:val="00AE13DC"/>
    <w:rsid w:val="00AE303B"/>
    <w:rsid w:val="00AE3082"/>
    <w:rsid w:val="00AE34D2"/>
    <w:rsid w:val="00AE4BD5"/>
    <w:rsid w:val="00AE5BD3"/>
    <w:rsid w:val="00AE60CA"/>
    <w:rsid w:val="00AE6EDA"/>
    <w:rsid w:val="00AF03F9"/>
    <w:rsid w:val="00AF33F7"/>
    <w:rsid w:val="00AF4861"/>
    <w:rsid w:val="00AF53E5"/>
    <w:rsid w:val="00AF6C98"/>
    <w:rsid w:val="00AF735D"/>
    <w:rsid w:val="00B00CC3"/>
    <w:rsid w:val="00B0264E"/>
    <w:rsid w:val="00B030F6"/>
    <w:rsid w:val="00B047DA"/>
    <w:rsid w:val="00B05065"/>
    <w:rsid w:val="00B05DC7"/>
    <w:rsid w:val="00B071A3"/>
    <w:rsid w:val="00B07F05"/>
    <w:rsid w:val="00B1035B"/>
    <w:rsid w:val="00B103CD"/>
    <w:rsid w:val="00B106EA"/>
    <w:rsid w:val="00B10CA9"/>
    <w:rsid w:val="00B10CB5"/>
    <w:rsid w:val="00B11B50"/>
    <w:rsid w:val="00B132AC"/>
    <w:rsid w:val="00B149B2"/>
    <w:rsid w:val="00B14F03"/>
    <w:rsid w:val="00B14F63"/>
    <w:rsid w:val="00B15135"/>
    <w:rsid w:val="00B15D22"/>
    <w:rsid w:val="00B16B1F"/>
    <w:rsid w:val="00B17026"/>
    <w:rsid w:val="00B1741A"/>
    <w:rsid w:val="00B20035"/>
    <w:rsid w:val="00B2025D"/>
    <w:rsid w:val="00B210A7"/>
    <w:rsid w:val="00B21B18"/>
    <w:rsid w:val="00B21FC3"/>
    <w:rsid w:val="00B22020"/>
    <w:rsid w:val="00B237BE"/>
    <w:rsid w:val="00B24559"/>
    <w:rsid w:val="00B24C35"/>
    <w:rsid w:val="00B25022"/>
    <w:rsid w:val="00B25D3A"/>
    <w:rsid w:val="00B30279"/>
    <w:rsid w:val="00B3065A"/>
    <w:rsid w:val="00B3079A"/>
    <w:rsid w:val="00B3190E"/>
    <w:rsid w:val="00B32C7C"/>
    <w:rsid w:val="00B33C83"/>
    <w:rsid w:val="00B33F96"/>
    <w:rsid w:val="00B353D1"/>
    <w:rsid w:val="00B363EC"/>
    <w:rsid w:val="00B44641"/>
    <w:rsid w:val="00B44A7F"/>
    <w:rsid w:val="00B4531E"/>
    <w:rsid w:val="00B4732D"/>
    <w:rsid w:val="00B507D9"/>
    <w:rsid w:val="00B514BA"/>
    <w:rsid w:val="00B52736"/>
    <w:rsid w:val="00B52DA7"/>
    <w:rsid w:val="00B548AD"/>
    <w:rsid w:val="00B54FAF"/>
    <w:rsid w:val="00B5606E"/>
    <w:rsid w:val="00B560FE"/>
    <w:rsid w:val="00B574A8"/>
    <w:rsid w:val="00B60E58"/>
    <w:rsid w:val="00B619D7"/>
    <w:rsid w:val="00B62242"/>
    <w:rsid w:val="00B632DA"/>
    <w:rsid w:val="00B66234"/>
    <w:rsid w:val="00B6651C"/>
    <w:rsid w:val="00B713EF"/>
    <w:rsid w:val="00B72963"/>
    <w:rsid w:val="00B735D5"/>
    <w:rsid w:val="00B7391F"/>
    <w:rsid w:val="00B759EA"/>
    <w:rsid w:val="00B76C0F"/>
    <w:rsid w:val="00B77966"/>
    <w:rsid w:val="00B77A9D"/>
    <w:rsid w:val="00B80213"/>
    <w:rsid w:val="00B82975"/>
    <w:rsid w:val="00B86105"/>
    <w:rsid w:val="00B86343"/>
    <w:rsid w:val="00B86484"/>
    <w:rsid w:val="00B9156E"/>
    <w:rsid w:val="00B91662"/>
    <w:rsid w:val="00B92B75"/>
    <w:rsid w:val="00B93872"/>
    <w:rsid w:val="00B94D48"/>
    <w:rsid w:val="00B950DF"/>
    <w:rsid w:val="00B9512D"/>
    <w:rsid w:val="00B95840"/>
    <w:rsid w:val="00B95CB6"/>
    <w:rsid w:val="00B961F5"/>
    <w:rsid w:val="00BA0F9F"/>
    <w:rsid w:val="00BA1BEC"/>
    <w:rsid w:val="00BA33C4"/>
    <w:rsid w:val="00BA5403"/>
    <w:rsid w:val="00BB1FC3"/>
    <w:rsid w:val="00BB5928"/>
    <w:rsid w:val="00BB5AE6"/>
    <w:rsid w:val="00BB5B7F"/>
    <w:rsid w:val="00BB6233"/>
    <w:rsid w:val="00BC020D"/>
    <w:rsid w:val="00BC0C28"/>
    <w:rsid w:val="00BC112E"/>
    <w:rsid w:val="00BC307D"/>
    <w:rsid w:val="00BC480F"/>
    <w:rsid w:val="00BC5B5A"/>
    <w:rsid w:val="00BC6988"/>
    <w:rsid w:val="00BC6D1B"/>
    <w:rsid w:val="00BC7986"/>
    <w:rsid w:val="00BD2822"/>
    <w:rsid w:val="00BD3C66"/>
    <w:rsid w:val="00BD4815"/>
    <w:rsid w:val="00BD55B9"/>
    <w:rsid w:val="00BD6E32"/>
    <w:rsid w:val="00BD7723"/>
    <w:rsid w:val="00BD7A83"/>
    <w:rsid w:val="00BD7CED"/>
    <w:rsid w:val="00BE0260"/>
    <w:rsid w:val="00BE3C24"/>
    <w:rsid w:val="00BE434A"/>
    <w:rsid w:val="00BE5519"/>
    <w:rsid w:val="00BE60CB"/>
    <w:rsid w:val="00BE6E25"/>
    <w:rsid w:val="00BE6EC6"/>
    <w:rsid w:val="00BE72B5"/>
    <w:rsid w:val="00BE7905"/>
    <w:rsid w:val="00BF2423"/>
    <w:rsid w:val="00BF247B"/>
    <w:rsid w:val="00BF2B35"/>
    <w:rsid w:val="00BF33A7"/>
    <w:rsid w:val="00BF3887"/>
    <w:rsid w:val="00BF3D38"/>
    <w:rsid w:val="00BF5B14"/>
    <w:rsid w:val="00BF6286"/>
    <w:rsid w:val="00BF70B6"/>
    <w:rsid w:val="00BF74C1"/>
    <w:rsid w:val="00BF7ACD"/>
    <w:rsid w:val="00C001B2"/>
    <w:rsid w:val="00C0176F"/>
    <w:rsid w:val="00C01F5C"/>
    <w:rsid w:val="00C02762"/>
    <w:rsid w:val="00C039EA"/>
    <w:rsid w:val="00C04CEF"/>
    <w:rsid w:val="00C04DC3"/>
    <w:rsid w:val="00C05167"/>
    <w:rsid w:val="00C05F63"/>
    <w:rsid w:val="00C07876"/>
    <w:rsid w:val="00C07950"/>
    <w:rsid w:val="00C10177"/>
    <w:rsid w:val="00C10650"/>
    <w:rsid w:val="00C10E39"/>
    <w:rsid w:val="00C11666"/>
    <w:rsid w:val="00C11EE0"/>
    <w:rsid w:val="00C1253E"/>
    <w:rsid w:val="00C13147"/>
    <w:rsid w:val="00C132C9"/>
    <w:rsid w:val="00C13C50"/>
    <w:rsid w:val="00C151A9"/>
    <w:rsid w:val="00C15E5F"/>
    <w:rsid w:val="00C16E10"/>
    <w:rsid w:val="00C17AC3"/>
    <w:rsid w:val="00C17EE0"/>
    <w:rsid w:val="00C204EE"/>
    <w:rsid w:val="00C215AC"/>
    <w:rsid w:val="00C23334"/>
    <w:rsid w:val="00C266AF"/>
    <w:rsid w:val="00C26934"/>
    <w:rsid w:val="00C27A9A"/>
    <w:rsid w:val="00C27C7B"/>
    <w:rsid w:val="00C30EA4"/>
    <w:rsid w:val="00C31F29"/>
    <w:rsid w:val="00C3209E"/>
    <w:rsid w:val="00C32A2A"/>
    <w:rsid w:val="00C32A9F"/>
    <w:rsid w:val="00C33781"/>
    <w:rsid w:val="00C340D5"/>
    <w:rsid w:val="00C35B26"/>
    <w:rsid w:val="00C36D36"/>
    <w:rsid w:val="00C37078"/>
    <w:rsid w:val="00C37442"/>
    <w:rsid w:val="00C376C6"/>
    <w:rsid w:val="00C40411"/>
    <w:rsid w:val="00C409FC"/>
    <w:rsid w:val="00C41449"/>
    <w:rsid w:val="00C418AD"/>
    <w:rsid w:val="00C41975"/>
    <w:rsid w:val="00C46959"/>
    <w:rsid w:val="00C47A55"/>
    <w:rsid w:val="00C50A52"/>
    <w:rsid w:val="00C5108D"/>
    <w:rsid w:val="00C521B9"/>
    <w:rsid w:val="00C52841"/>
    <w:rsid w:val="00C56F38"/>
    <w:rsid w:val="00C60D57"/>
    <w:rsid w:val="00C60F81"/>
    <w:rsid w:val="00C665A5"/>
    <w:rsid w:val="00C71177"/>
    <w:rsid w:val="00C71D1D"/>
    <w:rsid w:val="00C71F57"/>
    <w:rsid w:val="00C73DEA"/>
    <w:rsid w:val="00C75D9A"/>
    <w:rsid w:val="00C800C9"/>
    <w:rsid w:val="00C8014E"/>
    <w:rsid w:val="00C8141A"/>
    <w:rsid w:val="00C81C92"/>
    <w:rsid w:val="00C8796B"/>
    <w:rsid w:val="00C9018E"/>
    <w:rsid w:val="00C906EF"/>
    <w:rsid w:val="00C91323"/>
    <w:rsid w:val="00C92CCF"/>
    <w:rsid w:val="00C9373A"/>
    <w:rsid w:val="00C942BE"/>
    <w:rsid w:val="00C94991"/>
    <w:rsid w:val="00C96B32"/>
    <w:rsid w:val="00C9736A"/>
    <w:rsid w:val="00C9739A"/>
    <w:rsid w:val="00CA0D55"/>
    <w:rsid w:val="00CA15FF"/>
    <w:rsid w:val="00CA1D47"/>
    <w:rsid w:val="00CA265B"/>
    <w:rsid w:val="00CA3150"/>
    <w:rsid w:val="00CA36CE"/>
    <w:rsid w:val="00CA48ED"/>
    <w:rsid w:val="00CA4BC3"/>
    <w:rsid w:val="00CA4D1A"/>
    <w:rsid w:val="00CA4F12"/>
    <w:rsid w:val="00CA50B1"/>
    <w:rsid w:val="00CA51C3"/>
    <w:rsid w:val="00CB0C18"/>
    <w:rsid w:val="00CB1AFF"/>
    <w:rsid w:val="00CB2338"/>
    <w:rsid w:val="00CB41FF"/>
    <w:rsid w:val="00CB4544"/>
    <w:rsid w:val="00CB6C80"/>
    <w:rsid w:val="00CB6F93"/>
    <w:rsid w:val="00CC044F"/>
    <w:rsid w:val="00CC0839"/>
    <w:rsid w:val="00CC1E43"/>
    <w:rsid w:val="00CC2F0D"/>
    <w:rsid w:val="00CC3752"/>
    <w:rsid w:val="00CC3A17"/>
    <w:rsid w:val="00CC6E40"/>
    <w:rsid w:val="00CC6F18"/>
    <w:rsid w:val="00CC7389"/>
    <w:rsid w:val="00CD00C8"/>
    <w:rsid w:val="00CD1841"/>
    <w:rsid w:val="00CD1A47"/>
    <w:rsid w:val="00CD3BE2"/>
    <w:rsid w:val="00CD6580"/>
    <w:rsid w:val="00CD6DF8"/>
    <w:rsid w:val="00CD75D2"/>
    <w:rsid w:val="00CE2335"/>
    <w:rsid w:val="00CE2F31"/>
    <w:rsid w:val="00CE34AF"/>
    <w:rsid w:val="00CE4A66"/>
    <w:rsid w:val="00CE51EE"/>
    <w:rsid w:val="00CE5BA0"/>
    <w:rsid w:val="00CE6934"/>
    <w:rsid w:val="00CE707B"/>
    <w:rsid w:val="00CF0C28"/>
    <w:rsid w:val="00CF170F"/>
    <w:rsid w:val="00CF1DB2"/>
    <w:rsid w:val="00CF21E6"/>
    <w:rsid w:val="00CF472A"/>
    <w:rsid w:val="00CF54FE"/>
    <w:rsid w:val="00CF5631"/>
    <w:rsid w:val="00CF6D73"/>
    <w:rsid w:val="00CF7863"/>
    <w:rsid w:val="00D0086F"/>
    <w:rsid w:val="00D00BD5"/>
    <w:rsid w:val="00D0282B"/>
    <w:rsid w:val="00D028DE"/>
    <w:rsid w:val="00D04624"/>
    <w:rsid w:val="00D058D6"/>
    <w:rsid w:val="00D062E1"/>
    <w:rsid w:val="00D06FD5"/>
    <w:rsid w:val="00D0791F"/>
    <w:rsid w:val="00D11D07"/>
    <w:rsid w:val="00D140FC"/>
    <w:rsid w:val="00D14159"/>
    <w:rsid w:val="00D14CC2"/>
    <w:rsid w:val="00D15528"/>
    <w:rsid w:val="00D21D2D"/>
    <w:rsid w:val="00D226C5"/>
    <w:rsid w:val="00D22CAA"/>
    <w:rsid w:val="00D240C9"/>
    <w:rsid w:val="00D24E68"/>
    <w:rsid w:val="00D253AA"/>
    <w:rsid w:val="00D30107"/>
    <w:rsid w:val="00D315CE"/>
    <w:rsid w:val="00D32203"/>
    <w:rsid w:val="00D33C73"/>
    <w:rsid w:val="00D3505C"/>
    <w:rsid w:val="00D4084F"/>
    <w:rsid w:val="00D4085A"/>
    <w:rsid w:val="00D40C47"/>
    <w:rsid w:val="00D41161"/>
    <w:rsid w:val="00D412F9"/>
    <w:rsid w:val="00D41403"/>
    <w:rsid w:val="00D4150E"/>
    <w:rsid w:val="00D41783"/>
    <w:rsid w:val="00D41C37"/>
    <w:rsid w:val="00D42EFC"/>
    <w:rsid w:val="00D455A1"/>
    <w:rsid w:val="00D45662"/>
    <w:rsid w:val="00D4738A"/>
    <w:rsid w:val="00D47AB0"/>
    <w:rsid w:val="00D47B38"/>
    <w:rsid w:val="00D5088A"/>
    <w:rsid w:val="00D50E01"/>
    <w:rsid w:val="00D52C1C"/>
    <w:rsid w:val="00D5302D"/>
    <w:rsid w:val="00D53A9F"/>
    <w:rsid w:val="00D53DA6"/>
    <w:rsid w:val="00D55034"/>
    <w:rsid w:val="00D55EC6"/>
    <w:rsid w:val="00D56508"/>
    <w:rsid w:val="00D57890"/>
    <w:rsid w:val="00D604A2"/>
    <w:rsid w:val="00D616B7"/>
    <w:rsid w:val="00D61BA2"/>
    <w:rsid w:val="00D62340"/>
    <w:rsid w:val="00D64BDA"/>
    <w:rsid w:val="00D664E9"/>
    <w:rsid w:val="00D67190"/>
    <w:rsid w:val="00D67D54"/>
    <w:rsid w:val="00D67F25"/>
    <w:rsid w:val="00D7004E"/>
    <w:rsid w:val="00D7075A"/>
    <w:rsid w:val="00D70F3D"/>
    <w:rsid w:val="00D7108F"/>
    <w:rsid w:val="00D71099"/>
    <w:rsid w:val="00D71404"/>
    <w:rsid w:val="00D716BC"/>
    <w:rsid w:val="00D7211D"/>
    <w:rsid w:val="00D72F4D"/>
    <w:rsid w:val="00D7382D"/>
    <w:rsid w:val="00D738B9"/>
    <w:rsid w:val="00D73C66"/>
    <w:rsid w:val="00D742C5"/>
    <w:rsid w:val="00D744EA"/>
    <w:rsid w:val="00D755AD"/>
    <w:rsid w:val="00D75EBB"/>
    <w:rsid w:val="00D760AA"/>
    <w:rsid w:val="00D76F45"/>
    <w:rsid w:val="00D77B1D"/>
    <w:rsid w:val="00D803F4"/>
    <w:rsid w:val="00D835EF"/>
    <w:rsid w:val="00D838B9"/>
    <w:rsid w:val="00D83AB4"/>
    <w:rsid w:val="00D83EE3"/>
    <w:rsid w:val="00D84021"/>
    <w:rsid w:val="00D85E98"/>
    <w:rsid w:val="00D871C5"/>
    <w:rsid w:val="00D90CDC"/>
    <w:rsid w:val="00D92ACF"/>
    <w:rsid w:val="00D92DD2"/>
    <w:rsid w:val="00D9357E"/>
    <w:rsid w:val="00D96430"/>
    <w:rsid w:val="00D964E6"/>
    <w:rsid w:val="00D96EEC"/>
    <w:rsid w:val="00D97722"/>
    <w:rsid w:val="00DA0256"/>
    <w:rsid w:val="00DA0F47"/>
    <w:rsid w:val="00DA1392"/>
    <w:rsid w:val="00DA179D"/>
    <w:rsid w:val="00DA2707"/>
    <w:rsid w:val="00DA2D64"/>
    <w:rsid w:val="00DA3497"/>
    <w:rsid w:val="00DA4B03"/>
    <w:rsid w:val="00DA52A1"/>
    <w:rsid w:val="00DB0BAE"/>
    <w:rsid w:val="00DB1C1F"/>
    <w:rsid w:val="00DB1CA7"/>
    <w:rsid w:val="00DB2437"/>
    <w:rsid w:val="00DB297E"/>
    <w:rsid w:val="00DB3556"/>
    <w:rsid w:val="00DB35C2"/>
    <w:rsid w:val="00DB3830"/>
    <w:rsid w:val="00DB4885"/>
    <w:rsid w:val="00DB5BD1"/>
    <w:rsid w:val="00DB5E64"/>
    <w:rsid w:val="00DB6CEC"/>
    <w:rsid w:val="00DB7C77"/>
    <w:rsid w:val="00DB7CB4"/>
    <w:rsid w:val="00DB7D11"/>
    <w:rsid w:val="00DC05D6"/>
    <w:rsid w:val="00DC3E87"/>
    <w:rsid w:val="00DC4387"/>
    <w:rsid w:val="00DC463C"/>
    <w:rsid w:val="00DC69CB"/>
    <w:rsid w:val="00DC7B37"/>
    <w:rsid w:val="00DD08D9"/>
    <w:rsid w:val="00DD0D14"/>
    <w:rsid w:val="00DD0EC3"/>
    <w:rsid w:val="00DD1540"/>
    <w:rsid w:val="00DD19A9"/>
    <w:rsid w:val="00DD1BD2"/>
    <w:rsid w:val="00DD3951"/>
    <w:rsid w:val="00DD42B3"/>
    <w:rsid w:val="00DD4B87"/>
    <w:rsid w:val="00DD4BD3"/>
    <w:rsid w:val="00DD6451"/>
    <w:rsid w:val="00DD7546"/>
    <w:rsid w:val="00DE07E1"/>
    <w:rsid w:val="00DE0C9F"/>
    <w:rsid w:val="00DE0FFD"/>
    <w:rsid w:val="00DE114E"/>
    <w:rsid w:val="00DE143A"/>
    <w:rsid w:val="00DE44D9"/>
    <w:rsid w:val="00DE4BA5"/>
    <w:rsid w:val="00DF0144"/>
    <w:rsid w:val="00DF09EE"/>
    <w:rsid w:val="00DF0FBB"/>
    <w:rsid w:val="00DF191F"/>
    <w:rsid w:val="00DF4194"/>
    <w:rsid w:val="00DF57D2"/>
    <w:rsid w:val="00DF5D41"/>
    <w:rsid w:val="00DF739C"/>
    <w:rsid w:val="00E00631"/>
    <w:rsid w:val="00E01974"/>
    <w:rsid w:val="00E020FF"/>
    <w:rsid w:val="00E02365"/>
    <w:rsid w:val="00E0286A"/>
    <w:rsid w:val="00E03EE6"/>
    <w:rsid w:val="00E04D37"/>
    <w:rsid w:val="00E04DD4"/>
    <w:rsid w:val="00E06DFD"/>
    <w:rsid w:val="00E06F4B"/>
    <w:rsid w:val="00E07210"/>
    <w:rsid w:val="00E07F93"/>
    <w:rsid w:val="00E10583"/>
    <w:rsid w:val="00E10BCA"/>
    <w:rsid w:val="00E10CA3"/>
    <w:rsid w:val="00E1107C"/>
    <w:rsid w:val="00E11EB3"/>
    <w:rsid w:val="00E12A83"/>
    <w:rsid w:val="00E130F4"/>
    <w:rsid w:val="00E131F7"/>
    <w:rsid w:val="00E13761"/>
    <w:rsid w:val="00E13E3A"/>
    <w:rsid w:val="00E1449D"/>
    <w:rsid w:val="00E14E0A"/>
    <w:rsid w:val="00E1508E"/>
    <w:rsid w:val="00E1521E"/>
    <w:rsid w:val="00E152BE"/>
    <w:rsid w:val="00E2100C"/>
    <w:rsid w:val="00E239DC"/>
    <w:rsid w:val="00E24E92"/>
    <w:rsid w:val="00E250D7"/>
    <w:rsid w:val="00E26D87"/>
    <w:rsid w:val="00E31C2D"/>
    <w:rsid w:val="00E31CB1"/>
    <w:rsid w:val="00E32B02"/>
    <w:rsid w:val="00E32EF9"/>
    <w:rsid w:val="00E334B8"/>
    <w:rsid w:val="00E336B2"/>
    <w:rsid w:val="00E340E8"/>
    <w:rsid w:val="00E34EEC"/>
    <w:rsid w:val="00E35531"/>
    <w:rsid w:val="00E3576E"/>
    <w:rsid w:val="00E36086"/>
    <w:rsid w:val="00E367EC"/>
    <w:rsid w:val="00E36ABB"/>
    <w:rsid w:val="00E452CB"/>
    <w:rsid w:val="00E45E88"/>
    <w:rsid w:val="00E468EF"/>
    <w:rsid w:val="00E46DBA"/>
    <w:rsid w:val="00E500F9"/>
    <w:rsid w:val="00E53155"/>
    <w:rsid w:val="00E53AD9"/>
    <w:rsid w:val="00E540A1"/>
    <w:rsid w:val="00E54DED"/>
    <w:rsid w:val="00E555B5"/>
    <w:rsid w:val="00E55708"/>
    <w:rsid w:val="00E55F92"/>
    <w:rsid w:val="00E57AE5"/>
    <w:rsid w:val="00E60006"/>
    <w:rsid w:val="00E60381"/>
    <w:rsid w:val="00E61D42"/>
    <w:rsid w:val="00E62207"/>
    <w:rsid w:val="00E658CE"/>
    <w:rsid w:val="00E674CF"/>
    <w:rsid w:val="00E67FF7"/>
    <w:rsid w:val="00E71F84"/>
    <w:rsid w:val="00E72151"/>
    <w:rsid w:val="00E72F16"/>
    <w:rsid w:val="00E73471"/>
    <w:rsid w:val="00E747D2"/>
    <w:rsid w:val="00E7522C"/>
    <w:rsid w:val="00E77FDA"/>
    <w:rsid w:val="00E813B4"/>
    <w:rsid w:val="00E81508"/>
    <w:rsid w:val="00E8269B"/>
    <w:rsid w:val="00E841EE"/>
    <w:rsid w:val="00E84520"/>
    <w:rsid w:val="00E848CB"/>
    <w:rsid w:val="00E84A92"/>
    <w:rsid w:val="00E86CB4"/>
    <w:rsid w:val="00E87624"/>
    <w:rsid w:val="00E87E97"/>
    <w:rsid w:val="00E914AD"/>
    <w:rsid w:val="00E91C5C"/>
    <w:rsid w:val="00E9214D"/>
    <w:rsid w:val="00E93AB6"/>
    <w:rsid w:val="00E93B36"/>
    <w:rsid w:val="00E93E8C"/>
    <w:rsid w:val="00E945DD"/>
    <w:rsid w:val="00E96862"/>
    <w:rsid w:val="00E9774C"/>
    <w:rsid w:val="00EA0F37"/>
    <w:rsid w:val="00EA222B"/>
    <w:rsid w:val="00EA2ACB"/>
    <w:rsid w:val="00EA4394"/>
    <w:rsid w:val="00EA5DC8"/>
    <w:rsid w:val="00EA644A"/>
    <w:rsid w:val="00EA7267"/>
    <w:rsid w:val="00EB02CD"/>
    <w:rsid w:val="00EB069F"/>
    <w:rsid w:val="00EB1337"/>
    <w:rsid w:val="00EB1830"/>
    <w:rsid w:val="00EB18B9"/>
    <w:rsid w:val="00EB1EB4"/>
    <w:rsid w:val="00EB25CD"/>
    <w:rsid w:val="00EB3EF1"/>
    <w:rsid w:val="00EB4C6E"/>
    <w:rsid w:val="00EB60A7"/>
    <w:rsid w:val="00EB7F30"/>
    <w:rsid w:val="00EC0254"/>
    <w:rsid w:val="00EC1A29"/>
    <w:rsid w:val="00EC22E6"/>
    <w:rsid w:val="00EC40F5"/>
    <w:rsid w:val="00EC4251"/>
    <w:rsid w:val="00EC4F84"/>
    <w:rsid w:val="00EC6335"/>
    <w:rsid w:val="00EC7EE7"/>
    <w:rsid w:val="00ED028E"/>
    <w:rsid w:val="00ED10BD"/>
    <w:rsid w:val="00ED2392"/>
    <w:rsid w:val="00ED2B6F"/>
    <w:rsid w:val="00ED3275"/>
    <w:rsid w:val="00ED42D5"/>
    <w:rsid w:val="00ED4F36"/>
    <w:rsid w:val="00ED5886"/>
    <w:rsid w:val="00ED6A19"/>
    <w:rsid w:val="00ED798C"/>
    <w:rsid w:val="00EE1CF7"/>
    <w:rsid w:val="00EE1F7E"/>
    <w:rsid w:val="00EE36A9"/>
    <w:rsid w:val="00EE561F"/>
    <w:rsid w:val="00EE57F2"/>
    <w:rsid w:val="00EE584A"/>
    <w:rsid w:val="00EE5BB2"/>
    <w:rsid w:val="00EE62C7"/>
    <w:rsid w:val="00EF0FA1"/>
    <w:rsid w:val="00EF1283"/>
    <w:rsid w:val="00EF1F61"/>
    <w:rsid w:val="00EF2755"/>
    <w:rsid w:val="00EF4FD9"/>
    <w:rsid w:val="00EF5352"/>
    <w:rsid w:val="00EF560F"/>
    <w:rsid w:val="00EF637D"/>
    <w:rsid w:val="00EF6AA9"/>
    <w:rsid w:val="00EF6B40"/>
    <w:rsid w:val="00EF72CF"/>
    <w:rsid w:val="00F00094"/>
    <w:rsid w:val="00F00F32"/>
    <w:rsid w:val="00F01AB9"/>
    <w:rsid w:val="00F04E20"/>
    <w:rsid w:val="00F06EC6"/>
    <w:rsid w:val="00F12BF9"/>
    <w:rsid w:val="00F13D25"/>
    <w:rsid w:val="00F14099"/>
    <w:rsid w:val="00F1593F"/>
    <w:rsid w:val="00F15EFD"/>
    <w:rsid w:val="00F20232"/>
    <w:rsid w:val="00F21A4B"/>
    <w:rsid w:val="00F22BBC"/>
    <w:rsid w:val="00F238DB"/>
    <w:rsid w:val="00F26726"/>
    <w:rsid w:val="00F26C5B"/>
    <w:rsid w:val="00F26EA3"/>
    <w:rsid w:val="00F302FF"/>
    <w:rsid w:val="00F335FB"/>
    <w:rsid w:val="00F33D8E"/>
    <w:rsid w:val="00F342E1"/>
    <w:rsid w:val="00F34B6F"/>
    <w:rsid w:val="00F3584C"/>
    <w:rsid w:val="00F358F7"/>
    <w:rsid w:val="00F359ED"/>
    <w:rsid w:val="00F3607A"/>
    <w:rsid w:val="00F37107"/>
    <w:rsid w:val="00F37F03"/>
    <w:rsid w:val="00F40DCA"/>
    <w:rsid w:val="00F40F91"/>
    <w:rsid w:val="00F41154"/>
    <w:rsid w:val="00F4190F"/>
    <w:rsid w:val="00F423BD"/>
    <w:rsid w:val="00F428A2"/>
    <w:rsid w:val="00F43D9B"/>
    <w:rsid w:val="00F4747B"/>
    <w:rsid w:val="00F47543"/>
    <w:rsid w:val="00F50912"/>
    <w:rsid w:val="00F518E9"/>
    <w:rsid w:val="00F51E20"/>
    <w:rsid w:val="00F520B8"/>
    <w:rsid w:val="00F53582"/>
    <w:rsid w:val="00F54F7E"/>
    <w:rsid w:val="00F55172"/>
    <w:rsid w:val="00F551A7"/>
    <w:rsid w:val="00F5647E"/>
    <w:rsid w:val="00F565E4"/>
    <w:rsid w:val="00F57001"/>
    <w:rsid w:val="00F57569"/>
    <w:rsid w:val="00F57CF4"/>
    <w:rsid w:val="00F61082"/>
    <w:rsid w:val="00F620B8"/>
    <w:rsid w:val="00F6221D"/>
    <w:rsid w:val="00F649E8"/>
    <w:rsid w:val="00F66D19"/>
    <w:rsid w:val="00F66DC8"/>
    <w:rsid w:val="00F721F3"/>
    <w:rsid w:val="00F736C3"/>
    <w:rsid w:val="00F76AA0"/>
    <w:rsid w:val="00F76FE3"/>
    <w:rsid w:val="00F773B8"/>
    <w:rsid w:val="00F77964"/>
    <w:rsid w:val="00F77F6D"/>
    <w:rsid w:val="00F8048F"/>
    <w:rsid w:val="00F82144"/>
    <w:rsid w:val="00F83BAF"/>
    <w:rsid w:val="00F84979"/>
    <w:rsid w:val="00F85333"/>
    <w:rsid w:val="00F8579D"/>
    <w:rsid w:val="00F8783D"/>
    <w:rsid w:val="00F90506"/>
    <w:rsid w:val="00F9083F"/>
    <w:rsid w:val="00F90F1A"/>
    <w:rsid w:val="00F91934"/>
    <w:rsid w:val="00F91B6E"/>
    <w:rsid w:val="00F92968"/>
    <w:rsid w:val="00F9334E"/>
    <w:rsid w:val="00F93E54"/>
    <w:rsid w:val="00F967CF"/>
    <w:rsid w:val="00F96EE6"/>
    <w:rsid w:val="00F97DFE"/>
    <w:rsid w:val="00FA1F9F"/>
    <w:rsid w:val="00FA2434"/>
    <w:rsid w:val="00FA2792"/>
    <w:rsid w:val="00FA44D8"/>
    <w:rsid w:val="00FA4563"/>
    <w:rsid w:val="00FA676E"/>
    <w:rsid w:val="00FA6DEC"/>
    <w:rsid w:val="00FA7BE3"/>
    <w:rsid w:val="00FB08A3"/>
    <w:rsid w:val="00FB14A5"/>
    <w:rsid w:val="00FB2C32"/>
    <w:rsid w:val="00FB351E"/>
    <w:rsid w:val="00FB3978"/>
    <w:rsid w:val="00FB3BF4"/>
    <w:rsid w:val="00FB4123"/>
    <w:rsid w:val="00FB4174"/>
    <w:rsid w:val="00FB45D5"/>
    <w:rsid w:val="00FB4985"/>
    <w:rsid w:val="00FB5AE7"/>
    <w:rsid w:val="00FB5CA9"/>
    <w:rsid w:val="00FB6352"/>
    <w:rsid w:val="00FB7C59"/>
    <w:rsid w:val="00FC0051"/>
    <w:rsid w:val="00FC1581"/>
    <w:rsid w:val="00FC27F0"/>
    <w:rsid w:val="00FC3948"/>
    <w:rsid w:val="00FC56B1"/>
    <w:rsid w:val="00FD0292"/>
    <w:rsid w:val="00FD04F0"/>
    <w:rsid w:val="00FD0AF2"/>
    <w:rsid w:val="00FD3001"/>
    <w:rsid w:val="00FD3541"/>
    <w:rsid w:val="00FD3873"/>
    <w:rsid w:val="00FD3CBB"/>
    <w:rsid w:val="00FD51EC"/>
    <w:rsid w:val="00FD5B8A"/>
    <w:rsid w:val="00FD66ED"/>
    <w:rsid w:val="00FD6E31"/>
    <w:rsid w:val="00FD73D5"/>
    <w:rsid w:val="00FD7DE5"/>
    <w:rsid w:val="00FE0A4E"/>
    <w:rsid w:val="00FE0B85"/>
    <w:rsid w:val="00FE2968"/>
    <w:rsid w:val="00FE4DAC"/>
    <w:rsid w:val="00FF040D"/>
    <w:rsid w:val="00FF0A60"/>
    <w:rsid w:val="00FF0B95"/>
    <w:rsid w:val="00FF146C"/>
    <w:rsid w:val="00FF187B"/>
    <w:rsid w:val="00FF4975"/>
    <w:rsid w:val="00FF4E5F"/>
    <w:rsid w:val="00FF562F"/>
    <w:rsid w:val="00FF61D4"/>
    <w:rsid w:val="00FF7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0C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Normal Indent" w:uiPriority="0"/>
    <w:lsdException w:name="footnote text" w:locked="1"/>
    <w:lsdException w:name="annotation text" w:locked="1"/>
    <w:lsdException w:name="header" w:locked="1" w:uiPriority="0"/>
    <w:lsdException w:name="caption" w:uiPriority="0" w:qFormat="1"/>
    <w:lsdException w:name="footnote reference" w:locked="1"/>
    <w:lsdException w:name="annotation reference" w:locked="1" w:uiPriority="0"/>
    <w:lsdException w:name="page number" w:locked="1" w:uiPriority="0"/>
    <w:lsdException w:name="List" w:locked="1"/>
    <w:lsdException w:name="List 2" w:locked="1"/>
    <w:lsdException w:name="List 3" w:locked="1"/>
    <w:lsdException w:name="List 4" w:locked="1"/>
    <w:lsdException w:name="List Bullet 2" w:locked="1"/>
    <w:lsdException w:name="List Number 3" w:locked="1"/>
    <w:lsdException w:name="Title" w:semiHidden="0" w:uiPriority="0" w:unhideWhenUsed="0" w:qFormat="1"/>
    <w:lsdException w:name="Default Paragraph Font" w:locked="1" w:uiPriority="1"/>
    <w:lsdException w:name="Body Text" w:locked="1" w:uiPriority="0"/>
    <w:lsdException w:name="Body Text Indent" w:locked="1"/>
    <w:lsdException w:name="Message Header" w:locked="1" w:semiHidden="0" w:unhideWhenUsed="0"/>
    <w:lsdException w:name="Subtitle" w:semiHidden="0" w:uiPriority="11" w:unhideWhenUsed="0" w:qFormat="1"/>
    <w:lsdException w:name="Body Text First Indent" w:locked="1"/>
    <w:lsdException w:name="Body Text First Indent 2" w:locked="1"/>
    <w:lsdException w:name="Body Text 2" w:locked="1" w:uiPriority="0"/>
    <w:lsdException w:name="Body Text Indent 3" w:locked="1"/>
    <w:lsdException w:name="Strong" w:semiHidden="0" w:uiPriority="22" w:unhideWhenUsed="0" w:qFormat="1"/>
    <w:lsdException w:name="Emphasis" w:semiHidden="0" w:uiPriority="20" w:unhideWhenUsed="0" w:qFormat="1"/>
    <w:lsdException w:name="Document Map" w:locked="1"/>
    <w:lsdException w:name="Normal (Web)" w:locked="1" w:uiPriority="0"/>
    <w:lsdException w:name="annotation subject" w:locked="1" w:uiPriority="0"/>
    <w:lsdException w:name="Table Web 3" w:semiHidden="0" w:unhideWhenUsed="0"/>
    <w:lsdException w:name="Balloon Text" w:locked="1" w:semiHidden="0" w:uiPriority="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Report"/>
    <w:qFormat/>
    <w:rsid w:val="001167EB"/>
    <w:pPr>
      <w:spacing w:before="120" w:after="120" w:line="240" w:lineRule="auto"/>
      <w:jc w:val="both"/>
    </w:pPr>
    <w:rPr>
      <w:rFonts w:ascii="Cambria" w:hAnsi="Cambria"/>
    </w:rPr>
  </w:style>
  <w:style w:type="paragraph" w:styleId="Heading1">
    <w:name w:val="heading 1"/>
    <w:aliases w:val="Report Heading 1"/>
    <w:basedOn w:val="Normal"/>
    <w:next w:val="Normal"/>
    <w:link w:val="Heading1Char"/>
    <w:qFormat/>
    <w:rsid w:val="0084109E"/>
    <w:pPr>
      <w:keepNext/>
      <w:keepLines/>
      <w:spacing w:before="240" w:after="240"/>
      <w:outlineLvl w:val="0"/>
    </w:pPr>
    <w:rPr>
      <w:rFonts w:asciiTheme="majorHAnsi" w:eastAsiaTheme="majorEastAsia" w:hAnsiTheme="majorHAnsi" w:cstheme="majorBidi"/>
      <w:b/>
      <w:bCs/>
      <w:color w:val="1F497D" w:themeColor="text2"/>
      <w:sz w:val="26"/>
      <w:szCs w:val="28"/>
    </w:rPr>
  </w:style>
  <w:style w:type="paragraph" w:styleId="Heading2">
    <w:name w:val="heading 2"/>
    <w:aliases w:val="Report Heading 2"/>
    <w:basedOn w:val="Normal"/>
    <w:next w:val="Normal"/>
    <w:link w:val="Heading2Char"/>
    <w:unhideWhenUsed/>
    <w:qFormat/>
    <w:rsid w:val="00C17AC3"/>
    <w:pPr>
      <w:keepNext/>
      <w:keepLines/>
      <w:jc w:val="left"/>
      <w:outlineLvl w:val="1"/>
    </w:pPr>
    <w:rPr>
      <w:rFonts w:asciiTheme="majorHAnsi" w:eastAsiaTheme="majorEastAsia" w:hAnsiTheme="majorHAnsi" w:cstheme="majorBidi"/>
      <w:b/>
      <w:bCs/>
      <w:color w:val="365F91" w:themeColor="accent1" w:themeShade="BF"/>
      <w:sz w:val="24"/>
      <w:szCs w:val="26"/>
    </w:rPr>
  </w:style>
  <w:style w:type="paragraph" w:styleId="Heading3">
    <w:name w:val="heading 3"/>
    <w:aliases w:val="Report heading 3"/>
    <w:basedOn w:val="Normal"/>
    <w:next w:val="Normal"/>
    <w:link w:val="Heading3Char"/>
    <w:unhideWhenUsed/>
    <w:qFormat/>
    <w:rsid w:val="00C17AC3"/>
    <w:pPr>
      <w:keepNext/>
      <w:keepLines/>
      <w:outlineLvl w:val="2"/>
    </w:pPr>
    <w:rPr>
      <w:rFonts w:asciiTheme="majorHAnsi" w:eastAsiaTheme="majorEastAsia" w:hAnsiTheme="majorHAnsi" w:cstheme="majorBidi"/>
      <w:bCs/>
      <w:i/>
      <w:color w:val="365F91" w:themeColor="accent1" w:themeShade="BF"/>
    </w:rPr>
  </w:style>
  <w:style w:type="paragraph" w:styleId="Heading4">
    <w:name w:val="heading 4"/>
    <w:basedOn w:val="Normal"/>
    <w:next w:val="Normal"/>
    <w:link w:val="Heading4Char"/>
    <w:unhideWhenUsed/>
    <w:qFormat/>
    <w:rsid w:val="00F773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73B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73B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73B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73B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73B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Heading 1 Char"/>
    <w:basedOn w:val="DefaultParagraphFont"/>
    <w:link w:val="Heading1"/>
    <w:locked/>
    <w:rsid w:val="001D662C"/>
    <w:rPr>
      <w:rFonts w:asciiTheme="majorHAnsi" w:eastAsiaTheme="majorEastAsia" w:hAnsiTheme="majorHAnsi" w:cstheme="majorBidi"/>
      <w:b/>
      <w:bCs/>
      <w:color w:val="1F497D" w:themeColor="text2"/>
      <w:sz w:val="26"/>
      <w:szCs w:val="28"/>
    </w:rPr>
  </w:style>
  <w:style w:type="character" w:customStyle="1" w:styleId="Heading2Char">
    <w:name w:val="Heading 2 Char"/>
    <w:aliases w:val="Report Heading 2 Char"/>
    <w:basedOn w:val="DefaultParagraphFont"/>
    <w:link w:val="Heading2"/>
    <w:rsid w:val="00C17AC3"/>
    <w:rPr>
      <w:rFonts w:asciiTheme="majorHAnsi" w:eastAsiaTheme="majorEastAsia" w:hAnsiTheme="majorHAnsi" w:cstheme="majorBidi"/>
      <w:b/>
      <w:bCs/>
      <w:color w:val="365F91" w:themeColor="accent1" w:themeShade="BF"/>
      <w:sz w:val="24"/>
      <w:szCs w:val="26"/>
    </w:rPr>
  </w:style>
  <w:style w:type="character" w:customStyle="1" w:styleId="Heading3Char">
    <w:name w:val="Heading 3 Char"/>
    <w:aliases w:val="Report heading 3 Char"/>
    <w:basedOn w:val="DefaultParagraphFont"/>
    <w:link w:val="Heading3"/>
    <w:locked/>
    <w:rsid w:val="00C17AC3"/>
    <w:rPr>
      <w:rFonts w:asciiTheme="majorHAnsi" w:eastAsiaTheme="majorEastAsia" w:hAnsiTheme="majorHAnsi" w:cstheme="majorBidi"/>
      <w:bCs/>
      <w:i/>
      <w:color w:val="365F91" w:themeColor="accent1" w:themeShade="BF"/>
    </w:rPr>
  </w:style>
  <w:style w:type="character" w:customStyle="1" w:styleId="Heading4Char">
    <w:name w:val="Heading 4 Char"/>
    <w:basedOn w:val="DefaultParagraphFont"/>
    <w:link w:val="Heading4"/>
    <w:locked/>
    <w:rsid w:val="00F773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F773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locked/>
    <w:rsid w:val="00F773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locked/>
    <w:rsid w:val="00F773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F773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F773B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semiHidden/>
    <w:rsid w:val="003141FF"/>
    <w:pPr>
      <w:spacing w:after="0"/>
    </w:pPr>
    <w:rPr>
      <w:rFonts w:ascii="Tahoma" w:hAnsi="Tahoma"/>
      <w:sz w:val="16"/>
      <w:szCs w:val="16"/>
      <w:lang w:eastAsia="x-none"/>
    </w:rPr>
  </w:style>
  <w:style w:type="character" w:customStyle="1" w:styleId="BalloonTextChar">
    <w:name w:val="Balloon Text Char"/>
    <w:link w:val="BalloonText"/>
    <w:semiHidden/>
    <w:locked/>
    <w:rsid w:val="003141FF"/>
    <w:rPr>
      <w:rFonts w:ascii="Tahoma" w:hAnsi="Tahoma" w:cs="Trebuchet MS"/>
      <w:sz w:val="16"/>
      <w:szCs w:val="16"/>
      <w:lang w:val="en-GB"/>
    </w:rPr>
  </w:style>
  <w:style w:type="character" w:customStyle="1" w:styleId="Heading2Char1">
    <w:name w:val="Heading 2 Char1"/>
    <w:uiPriority w:val="99"/>
    <w:locked/>
    <w:rsid w:val="003536E0"/>
    <w:rPr>
      <w:rFonts w:ascii="Arial" w:hAnsi="Arial"/>
      <w:b/>
      <w:snapToGrid w:val="0"/>
      <w:sz w:val="24"/>
      <w:szCs w:val="24"/>
      <w:lang w:eastAsia="x-none"/>
    </w:rPr>
  </w:style>
  <w:style w:type="paragraph" w:styleId="BodyText">
    <w:name w:val="Body Text"/>
    <w:basedOn w:val="Normal"/>
    <w:link w:val="BodyTextChar"/>
    <w:rsid w:val="003141FF"/>
    <w:pPr>
      <w:ind w:left="1080"/>
    </w:pPr>
    <w:rPr>
      <w:rFonts w:ascii="Times New Roman" w:hAnsi="Times New Roman"/>
      <w:sz w:val="20"/>
      <w:szCs w:val="20"/>
      <w:lang w:eastAsia="x-none"/>
    </w:rPr>
  </w:style>
  <w:style w:type="character" w:customStyle="1" w:styleId="BodyTextChar">
    <w:name w:val="Body Text Char"/>
    <w:link w:val="BodyText"/>
    <w:locked/>
    <w:rsid w:val="003141FF"/>
    <w:rPr>
      <w:rFonts w:ascii="Times New Roman" w:hAnsi="Times New Roman" w:cs="Times New Roman"/>
      <w:lang w:val="en-GB"/>
    </w:rPr>
  </w:style>
  <w:style w:type="paragraph" w:styleId="Title">
    <w:name w:val="Title"/>
    <w:basedOn w:val="Normal"/>
    <w:next w:val="Normal"/>
    <w:link w:val="TitleChar"/>
    <w:qFormat/>
    <w:rsid w:val="00F773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locked/>
    <w:rsid w:val="00F773B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73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locked/>
    <w:rsid w:val="00F773B8"/>
    <w:rPr>
      <w:rFonts w:asciiTheme="majorHAnsi" w:eastAsiaTheme="majorEastAsia" w:hAnsiTheme="majorHAnsi" w:cstheme="majorBidi"/>
      <w:i/>
      <w:iCs/>
      <w:color w:val="4F81BD" w:themeColor="accent1"/>
      <w:spacing w:val="15"/>
      <w:sz w:val="24"/>
      <w:szCs w:val="24"/>
    </w:rPr>
  </w:style>
  <w:style w:type="paragraph" w:styleId="BodyTextIndent3">
    <w:name w:val="Body Text Indent 3"/>
    <w:basedOn w:val="Normal"/>
    <w:link w:val="BodyTextIndent3Char"/>
    <w:uiPriority w:val="99"/>
    <w:rsid w:val="003141FF"/>
    <w:pPr>
      <w:ind w:left="283"/>
    </w:pPr>
    <w:rPr>
      <w:rFonts w:ascii="Times New Roman" w:hAnsi="Times New Roman"/>
      <w:sz w:val="16"/>
      <w:szCs w:val="16"/>
      <w:lang w:eastAsia="x-none"/>
    </w:rPr>
  </w:style>
  <w:style w:type="character" w:customStyle="1" w:styleId="BodyTextIndent3Char">
    <w:name w:val="Body Text Indent 3 Char"/>
    <w:link w:val="BodyTextIndent3"/>
    <w:uiPriority w:val="99"/>
    <w:locked/>
    <w:rsid w:val="003141FF"/>
    <w:rPr>
      <w:rFonts w:ascii="Times New Roman" w:hAnsi="Times New Roman" w:cs="Times New Roman"/>
      <w:sz w:val="16"/>
      <w:szCs w:val="16"/>
      <w:lang w:val="en-GB"/>
    </w:rPr>
  </w:style>
  <w:style w:type="paragraph" w:customStyle="1" w:styleId="Application2">
    <w:name w:val="Application2"/>
    <w:basedOn w:val="Normal"/>
    <w:autoRedefine/>
    <w:uiPriority w:val="99"/>
    <w:rsid w:val="003141FF"/>
    <w:pPr>
      <w:widowControl w:val="0"/>
      <w:suppressAutoHyphens/>
    </w:pPr>
    <w:rPr>
      <w:rFonts w:ascii="Times New Roman" w:eastAsia="Times New Roman" w:hAnsi="Times New Roman"/>
      <w:kern w:val="28"/>
    </w:rPr>
  </w:style>
  <w:style w:type="paragraph" w:customStyle="1" w:styleId="Style1">
    <w:name w:val="Style1"/>
    <w:basedOn w:val="Normal"/>
    <w:uiPriority w:val="99"/>
    <w:rsid w:val="003141FF"/>
    <w:pPr>
      <w:tabs>
        <w:tab w:val="num" w:pos="720"/>
      </w:tabs>
      <w:spacing w:after="0"/>
    </w:pPr>
    <w:rPr>
      <w:rFonts w:ascii="Times New Roman" w:eastAsia="Times New Roman" w:hAnsi="Times New Roman"/>
      <w:szCs w:val="20"/>
    </w:rPr>
  </w:style>
  <w:style w:type="paragraph" w:styleId="BodyText2">
    <w:name w:val="Body Text 2"/>
    <w:basedOn w:val="Normal"/>
    <w:link w:val="BodyText2Char"/>
    <w:rsid w:val="003141FF"/>
    <w:pPr>
      <w:numPr>
        <w:numId w:val="1"/>
      </w:numPr>
      <w:tabs>
        <w:tab w:val="clear" w:pos="1134"/>
      </w:tabs>
      <w:spacing w:line="480" w:lineRule="auto"/>
      <w:ind w:left="0" w:firstLine="0"/>
    </w:pPr>
    <w:rPr>
      <w:rFonts w:ascii="Times New Roman" w:eastAsia="Times New Roman" w:hAnsi="Times New Roman"/>
      <w:sz w:val="24"/>
      <w:szCs w:val="20"/>
      <w:lang w:eastAsia="x-none"/>
    </w:rPr>
  </w:style>
  <w:style w:type="character" w:customStyle="1" w:styleId="BodyText2Char">
    <w:name w:val="Body Text 2 Char"/>
    <w:link w:val="BodyText2"/>
    <w:locked/>
    <w:rsid w:val="003141FF"/>
    <w:rPr>
      <w:rFonts w:ascii="Times New Roman" w:eastAsia="Times New Roman" w:hAnsi="Times New Roman"/>
      <w:sz w:val="24"/>
      <w:szCs w:val="20"/>
      <w:lang w:eastAsia="x-none"/>
    </w:rPr>
  </w:style>
  <w:style w:type="paragraph" w:styleId="Footer">
    <w:name w:val="footer"/>
    <w:aliases w:val="Char Char Char"/>
    <w:basedOn w:val="Normal"/>
    <w:link w:val="FooterChar"/>
    <w:uiPriority w:val="99"/>
    <w:rsid w:val="003141FF"/>
    <w:pPr>
      <w:tabs>
        <w:tab w:val="center" w:pos="4320"/>
        <w:tab w:val="right" w:pos="8640"/>
      </w:tabs>
      <w:spacing w:after="0"/>
    </w:pPr>
    <w:rPr>
      <w:rFonts w:ascii="Times New Roman" w:hAnsi="Times New Roman"/>
      <w:sz w:val="24"/>
      <w:szCs w:val="24"/>
      <w:lang w:eastAsia="x-none"/>
    </w:rPr>
  </w:style>
  <w:style w:type="character" w:customStyle="1" w:styleId="FooterChar">
    <w:name w:val="Footer Char"/>
    <w:aliases w:val="Char Char Char Char"/>
    <w:link w:val="Footer"/>
    <w:uiPriority w:val="99"/>
    <w:locked/>
    <w:rsid w:val="003141FF"/>
    <w:rPr>
      <w:rFonts w:ascii="Times New Roman" w:hAnsi="Times New Roman" w:cs="Times New Roman"/>
      <w:sz w:val="24"/>
      <w:szCs w:val="24"/>
      <w:lang w:val="en-GB"/>
    </w:rPr>
  </w:style>
  <w:style w:type="paragraph" w:styleId="TOC1">
    <w:name w:val="toc 1"/>
    <w:basedOn w:val="Normal"/>
    <w:next w:val="Normal"/>
    <w:autoRedefine/>
    <w:uiPriority w:val="39"/>
    <w:qFormat/>
    <w:rsid w:val="003141FF"/>
    <w:pPr>
      <w:spacing w:before="360" w:after="0"/>
      <w:jc w:val="left"/>
    </w:pPr>
    <w:rPr>
      <w:rFonts w:asciiTheme="majorHAnsi" w:hAnsiTheme="majorHAnsi"/>
      <w:b/>
      <w:bCs/>
      <w:caps/>
      <w:sz w:val="24"/>
      <w:szCs w:val="24"/>
    </w:rPr>
  </w:style>
  <w:style w:type="character" w:styleId="CommentReference">
    <w:name w:val="annotation reference"/>
    <w:rsid w:val="003141FF"/>
    <w:rPr>
      <w:rFonts w:cs="Times New Roman"/>
      <w:sz w:val="16"/>
    </w:rPr>
  </w:style>
  <w:style w:type="paragraph" w:styleId="CommentText">
    <w:name w:val="annotation text"/>
    <w:basedOn w:val="Normal"/>
    <w:link w:val="CommentTextChar"/>
    <w:uiPriority w:val="99"/>
    <w:rsid w:val="003141FF"/>
    <w:pPr>
      <w:spacing w:after="0"/>
    </w:pPr>
    <w:rPr>
      <w:rFonts w:ascii="Times New Roman" w:hAnsi="Times New Roman"/>
      <w:sz w:val="20"/>
      <w:szCs w:val="20"/>
      <w:lang w:eastAsia="x-none"/>
    </w:rPr>
  </w:style>
  <w:style w:type="character" w:customStyle="1" w:styleId="CommentTextChar">
    <w:name w:val="Comment Text Char"/>
    <w:link w:val="CommentText"/>
    <w:uiPriority w:val="99"/>
    <w:locked/>
    <w:rsid w:val="003141FF"/>
    <w:rPr>
      <w:rFonts w:ascii="Times New Roman" w:hAnsi="Times New Roman" w:cs="Times New Roman"/>
      <w:sz w:val="20"/>
      <w:szCs w:val="20"/>
      <w:lang w:val="en-GB"/>
    </w:rPr>
  </w:style>
  <w:style w:type="character" w:styleId="PageNumber">
    <w:name w:val="page number"/>
    <w:rsid w:val="003141FF"/>
    <w:rPr>
      <w:rFonts w:cs="Times New Roman"/>
    </w:rPr>
  </w:style>
  <w:style w:type="character" w:customStyle="1" w:styleId="spobjective1">
    <w:name w:val="spobjective1"/>
    <w:uiPriority w:val="99"/>
    <w:rsid w:val="003141FF"/>
    <w:rPr>
      <w:rFonts w:ascii="Verdana" w:hAnsi="Verdana"/>
      <w:color w:val="0000FF"/>
      <w:sz w:val="15"/>
      <w:u w:val="none"/>
      <w:effect w:val="none"/>
    </w:rPr>
  </w:style>
  <w:style w:type="character" w:customStyle="1" w:styleId="spevaluation1">
    <w:name w:val="spevaluation1"/>
    <w:uiPriority w:val="99"/>
    <w:rsid w:val="003141FF"/>
    <w:rPr>
      <w:rFonts w:ascii="Verdana" w:hAnsi="Verdana"/>
      <w:color w:val="009900"/>
      <w:sz w:val="15"/>
      <w:u w:val="none"/>
      <w:effect w:val="none"/>
    </w:rPr>
  </w:style>
  <w:style w:type="paragraph" w:styleId="Header">
    <w:name w:val="header"/>
    <w:basedOn w:val="Normal"/>
    <w:link w:val="HeaderChar"/>
    <w:rsid w:val="003141FF"/>
    <w:pPr>
      <w:tabs>
        <w:tab w:val="center" w:pos="4320"/>
        <w:tab w:val="right" w:pos="8640"/>
      </w:tabs>
      <w:spacing w:after="0"/>
    </w:pPr>
    <w:rPr>
      <w:rFonts w:ascii="Times New Roman" w:hAnsi="Times New Roman"/>
      <w:sz w:val="24"/>
      <w:szCs w:val="24"/>
      <w:lang w:eastAsia="x-none"/>
    </w:rPr>
  </w:style>
  <w:style w:type="character" w:customStyle="1" w:styleId="HeaderChar">
    <w:name w:val="Header Char"/>
    <w:link w:val="Header"/>
    <w:locked/>
    <w:rsid w:val="003141FF"/>
    <w:rPr>
      <w:rFonts w:ascii="Times New Roman" w:hAnsi="Times New Roman" w:cs="Times New Roman"/>
      <w:sz w:val="24"/>
      <w:szCs w:val="24"/>
      <w:lang w:val="en-GB"/>
    </w:rPr>
  </w:style>
  <w:style w:type="character" w:styleId="Hyperlink">
    <w:name w:val="Hyperlink"/>
    <w:uiPriority w:val="99"/>
    <w:rsid w:val="003141FF"/>
    <w:rPr>
      <w:rFonts w:cs="Times New Roman"/>
      <w:color w:val="0000FF"/>
      <w:u w:val="single"/>
    </w:rPr>
  </w:style>
  <w:style w:type="paragraph" w:styleId="NormalWeb">
    <w:name w:val="Normal (Web)"/>
    <w:basedOn w:val="Normal"/>
    <w:rsid w:val="003141FF"/>
    <w:pPr>
      <w:spacing w:before="100" w:beforeAutospacing="1" w:after="100" w:afterAutospacing="1"/>
    </w:pPr>
    <w:rPr>
      <w:rFonts w:ascii="Times New Roman" w:eastAsia="Times New Roman" w:hAnsi="Times New Roman"/>
      <w:sz w:val="24"/>
      <w:szCs w:val="24"/>
      <w:lang w:val="en-US"/>
    </w:rPr>
  </w:style>
  <w:style w:type="character" w:customStyle="1" w:styleId="gray">
    <w:name w:val="gray"/>
    <w:uiPriority w:val="99"/>
    <w:rsid w:val="003141FF"/>
    <w:rPr>
      <w:rFonts w:cs="Times New Roman"/>
    </w:rPr>
  </w:style>
  <w:style w:type="character" w:customStyle="1" w:styleId="spobjective">
    <w:name w:val="spobjective"/>
    <w:uiPriority w:val="99"/>
    <w:rsid w:val="003141FF"/>
    <w:rPr>
      <w:rFonts w:cs="Times New Roman"/>
    </w:rPr>
  </w:style>
  <w:style w:type="character" w:customStyle="1" w:styleId="gris">
    <w:name w:val="gris"/>
    <w:uiPriority w:val="99"/>
    <w:rsid w:val="003141FF"/>
    <w:rPr>
      <w:rFonts w:cs="Times New Roman"/>
    </w:rPr>
  </w:style>
  <w:style w:type="character" w:customStyle="1" w:styleId="spassumption1">
    <w:name w:val="spassumption1"/>
    <w:uiPriority w:val="99"/>
    <w:rsid w:val="003141FF"/>
    <w:rPr>
      <w:rFonts w:ascii="Verdana" w:hAnsi="Verdana"/>
      <w:color w:val="996600"/>
      <w:sz w:val="15"/>
      <w:u w:val="none"/>
      <w:effect w:val="none"/>
    </w:rPr>
  </w:style>
  <w:style w:type="paragraph" w:customStyle="1" w:styleId="Heading1Bold">
    <w:name w:val="Heading 1 + Bold"/>
    <w:aliases w:val="Not Italic,Top: (No border),Bottom: (Single solid line,A...,A... ..."/>
    <w:basedOn w:val="Heading1"/>
    <w:uiPriority w:val="99"/>
    <w:rsid w:val="003141FF"/>
    <w:pPr>
      <w:widowControl w:val="0"/>
      <w:numPr>
        <w:numId w:val="2"/>
      </w:numPr>
      <w:pBdr>
        <w:bottom w:val="single" w:sz="4" w:space="1" w:color="auto"/>
      </w:pBdr>
      <w:suppressAutoHyphens/>
      <w:autoSpaceDE w:val="0"/>
      <w:autoSpaceDN w:val="0"/>
      <w:adjustRightInd w:val="0"/>
      <w:spacing w:before="0" w:after="0"/>
    </w:pPr>
    <w:rPr>
      <w:bCs w:val="0"/>
      <w:iCs/>
      <w:sz w:val="22"/>
      <w:szCs w:val="20"/>
    </w:rPr>
  </w:style>
  <w:style w:type="paragraph" w:styleId="List">
    <w:name w:val="List"/>
    <w:basedOn w:val="Normal"/>
    <w:uiPriority w:val="99"/>
    <w:rsid w:val="003141FF"/>
    <w:pPr>
      <w:spacing w:after="0"/>
      <w:ind w:left="283" w:hanging="283"/>
    </w:pPr>
    <w:rPr>
      <w:rFonts w:ascii="Times New Roman" w:eastAsia="Times New Roman" w:hAnsi="Times New Roman"/>
      <w:sz w:val="24"/>
      <w:szCs w:val="24"/>
    </w:rPr>
  </w:style>
  <w:style w:type="paragraph" w:styleId="List2">
    <w:name w:val="List 2"/>
    <w:basedOn w:val="Normal"/>
    <w:uiPriority w:val="99"/>
    <w:rsid w:val="003141FF"/>
    <w:pPr>
      <w:spacing w:after="0"/>
      <w:ind w:left="566" w:hanging="283"/>
    </w:pPr>
    <w:rPr>
      <w:rFonts w:ascii="Times New Roman" w:eastAsia="Times New Roman" w:hAnsi="Times New Roman"/>
      <w:sz w:val="24"/>
      <w:szCs w:val="24"/>
    </w:rPr>
  </w:style>
  <w:style w:type="paragraph" w:styleId="List3">
    <w:name w:val="List 3"/>
    <w:basedOn w:val="Normal"/>
    <w:uiPriority w:val="99"/>
    <w:rsid w:val="003141FF"/>
    <w:pPr>
      <w:spacing w:after="0"/>
      <w:ind w:left="849" w:hanging="283"/>
    </w:pPr>
    <w:rPr>
      <w:rFonts w:ascii="Times New Roman" w:eastAsia="Times New Roman" w:hAnsi="Times New Roman"/>
      <w:sz w:val="24"/>
      <w:szCs w:val="24"/>
    </w:rPr>
  </w:style>
  <w:style w:type="paragraph" w:styleId="List4">
    <w:name w:val="List 4"/>
    <w:basedOn w:val="Normal"/>
    <w:uiPriority w:val="99"/>
    <w:rsid w:val="003141FF"/>
    <w:pPr>
      <w:spacing w:after="0"/>
      <w:ind w:left="1132" w:hanging="283"/>
    </w:pPr>
    <w:rPr>
      <w:rFonts w:ascii="Times New Roman" w:eastAsia="Times New Roman" w:hAnsi="Times New Roman"/>
      <w:sz w:val="24"/>
      <w:szCs w:val="24"/>
    </w:rPr>
  </w:style>
  <w:style w:type="paragraph" w:styleId="ListBullet2">
    <w:name w:val="List Bullet 2"/>
    <w:basedOn w:val="Normal"/>
    <w:uiPriority w:val="99"/>
    <w:rsid w:val="003141FF"/>
    <w:pPr>
      <w:tabs>
        <w:tab w:val="num" w:pos="643"/>
      </w:tabs>
      <w:spacing w:after="0"/>
      <w:ind w:left="643" w:hanging="360"/>
    </w:pPr>
    <w:rPr>
      <w:rFonts w:ascii="Times New Roman" w:eastAsia="Times New Roman" w:hAnsi="Times New Roman"/>
      <w:sz w:val="24"/>
      <w:szCs w:val="24"/>
    </w:rPr>
  </w:style>
  <w:style w:type="paragraph" w:styleId="BodyTextIndent">
    <w:name w:val="Body Text Indent"/>
    <w:basedOn w:val="Normal"/>
    <w:link w:val="BodyTextIndentChar"/>
    <w:uiPriority w:val="99"/>
    <w:rsid w:val="003141FF"/>
    <w:pPr>
      <w:ind w:left="283"/>
    </w:pPr>
    <w:rPr>
      <w:rFonts w:ascii="Times New Roman" w:hAnsi="Times New Roman"/>
      <w:sz w:val="24"/>
      <w:szCs w:val="24"/>
      <w:lang w:eastAsia="x-none"/>
    </w:rPr>
  </w:style>
  <w:style w:type="character" w:customStyle="1" w:styleId="BodyTextIndentChar">
    <w:name w:val="Body Text Indent Char"/>
    <w:link w:val="BodyTextIndent"/>
    <w:uiPriority w:val="99"/>
    <w:locked/>
    <w:rsid w:val="003141FF"/>
    <w:rPr>
      <w:rFonts w:ascii="Times New Roman" w:hAnsi="Times New Roman" w:cs="Times New Roman"/>
      <w:sz w:val="24"/>
      <w:szCs w:val="24"/>
      <w:lang w:val="en-GB"/>
    </w:rPr>
  </w:style>
  <w:style w:type="paragraph" w:customStyle="1" w:styleId="ReferenceLine">
    <w:name w:val="Reference Line"/>
    <w:basedOn w:val="BodyText"/>
    <w:uiPriority w:val="99"/>
    <w:rsid w:val="003141FF"/>
  </w:style>
  <w:style w:type="paragraph" w:styleId="BodyTextFirstIndent">
    <w:name w:val="Body Text First Indent"/>
    <w:basedOn w:val="BodyText"/>
    <w:link w:val="BodyTextFirstIndentChar"/>
    <w:uiPriority w:val="99"/>
    <w:rsid w:val="003141FF"/>
    <w:pPr>
      <w:spacing w:before="0"/>
      <w:ind w:left="0" w:firstLine="210"/>
      <w:jc w:val="left"/>
    </w:pPr>
    <w:rPr>
      <w:sz w:val="24"/>
      <w:szCs w:val="24"/>
    </w:rPr>
  </w:style>
  <w:style w:type="character" w:customStyle="1" w:styleId="BodyTextFirstIndentChar">
    <w:name w:val="Body Text First Indent Char"/>
    <w:link w:val="BodyTextFirstIndent"/>
    <w:uiPriority w:val="99"/>
    <w:locked/>
    <w:rsid w:val="003141FF"/>
    <w:rPr>
      <w:rFonts w:ascii="Times New Roman" w:hAnsi="Times New Roman" w:cs="Times New Roman"/>
      <w:sz w:val="24"/>
      <w:szCs w:val="24"/>
      <w:lang w:val="en-GB"/>
    </w:rPr>
  </w:style>
  <w:style w:type="paragraph" w:styleId="BodyTextFirstIndent2">
    <w:name w:val="Body Text First Indent 2"/>
    <w:basedOn w:val="BodyTextIndent"/>
    <w:link w:val="BodyTextFirstIndent2Char"/>
    <w:uiPriority w:val="99"/>
    <w:rsid w:val="003141FF"/>
    <w:pPr>
      <w:ind w:firstLine="210"/>
    </w:pPr>
  </w:style>
  <w:style w:type="character" w:customStyle="1" w:styleId="BodyTextFirstIndent2Char">
    <w:name w:val="Body Text First Indent 2 Char"/>
    <w:link w:val="BodyTextFirstIndent2"/>
    <w:uiPriority w:val="99"/>
    <w:locked/>
    <w:rsid w:val="003141FF"/>
    <w:rPr>
      <w:rFonts w:ascii="Times New Roman" w:hAnsi="Times New Roman" w:cs="Times New Roman"/>
      <w:sz w:val="24"/>
      <w:szCs w:val="24"/>
      <w:lang w:val="en-GB"/>
    </w:rPr>
  </w:style>
  <w:style w:type="paragraph" w:styleId="FootnoteText">
    <w:name w:val="footnote text"/>
    <w:aliases w:val=" Carattere,Carattere"/>
    <w:basedOn w:val="Normal"/>
    <w:link w:val="FootnoteTextChar"/>
    <w:uiPriority w:val="99"/>
    <w:rsid w:val="003141FF"/>
    <w:pPr>
      <w:autoSpaceDE w:val="0"/>
      <w:autoSpaceDN w:val="0"/>
      <w:adjustRightInd w:val="0"/>
      <w:spacing w:after="0"/>
    </w:pPr>
    <w:rPr>
      <w:rFonts w:ascii="Arial" w:hAnsi="Arial"/>
      <w:bCs/>
      <w:sz w:val="20"/>
      <w:szCs w:val="20"/>
      <w:lang w:eastAsia="x-none"/>
    </w:rPr>
  </w:style>
  <w:style w:type="character" w:customStyle="1" w:styleId="FootnoteTextChar">
    <w:name w:val="Footnote Text Char"/>
    <w:aliases w:val=" Carattere Char,Carattere Char"/>
    <w:link w:val="FootnoteText"/>
    <w:uiPriority w:val="99"/>
    <w:locked/>
    <w:rsid w:val="003141FF"/>
    <w:rPr>
      <w:rFonts w:ascii="Arial" w:hAnsi="Arial" w:cs="Arial"/>
      <w:bCs/>
      <w:sz w:val="20"/>
      <w:szCs w:val="20"/>
      <w:lang w:val="en-GB"/>
    </w:rPr>
  </w:style>
  <w:style w:type="paragraph" w:customStyle="1" w:styleId="PolicepardfautCarChar">
    <w:name w:val="Police par défaut Car Char"/>
    <w:aliases w:val="Default Paragraph Font Char Car Car Char,Char Char Car Char Car Char Car Char Car Char Car Char Char Char Char Char Char Char Char Char Char Char Char Car Car Char"/>
    <w:basedOn w:val="Normal"/>
    <w:uiPriority w:val="99"/>
    <w:rsid w:val="003141FF"/>
    <w:pPr>
      <w:autoSpaceDE w:val="0"/>
      <w:autoSpaceDN w:val="0"/>
      <w:adjustRightInd w:val="0"/>
      <w:spacing w:after="160" w:line="240" w:lineRule="exact"/>
    </w:pPr>
    <w:rPr>
      <w:rFonts w:ascii="Arial" w:eastAsia="Times New Roman" w:hAnsi="Arial" w:cs="Arial"/>
      <w:bCs/>
      <w:sz w:val="20"/>
      <w:szCs w:val="20"/>
      <w:lang w:val="en-US"/>
    </w:rPr>
  </w:style>
  <w:style w:type="paragraph" w:styleId="CommentSubject">
    <w:name w:val="annotation subject"/>
    <w:basedOn w:val="CommentText"/>
    <w:next w:val="CommentText"/>
    <w:link w:val="CommentSubjectChar"/>
    <w:rsid w:val="003141FF"/>
    <w:rPr>
      <w:b/>
      <w:bCs/>
    </w:rPr>
  </w:style>
  <w:style w:type="character" w:customStyle="1" w:styleId="CommentSubjectChar">
    <w:name w:val="Comment Subject Char"/>
    <w:link w:val="CommentSubject"/>
    <w:locked/>
    <w:rsid w:val="003141FF"/>
    <w:rPr>
      <w:rFonts w:ascii="Times New Roman" w:hAnsi="Times New Roman" w:cs="Times New Roman"/>
      <w:b/>
      <w:bCs/>
      <w:sz w:val="20"/>
      <w:szCs w:val="20"/>
      <w:lang w:val="en-GB"/>
    </w:rPr>
  </w:style>
  <w:style w:type="character" w:customStyle="1" w:styleId="gris1">
    <w:name w:val="gris1"/>
    <w:uiPriority w:val="99"/>
    <w:rsid w:val="003141FF"/>
    <w:rPr>
      <w:color w:val="808080"/>
      <w:sz w:val="15"/>
    </w:rPr>
  </w:style>
  <w:style w:type="paragraph" w:customStyle="1" w:styleId="Style2">
    <w:name w:val="Style2"/>
    <w:basedOn w:val="Normal"/>
    <w:uiPriority w:val="99"/>
    <w:rsid w:val="003141FF"/>
    <w:pPr>
      <w:spacing w:after="0"/>
    </w:pPr>
    <w:rPr>
      <w:rFonts w:ascii="Times New Roman" w:eastAsia="Times New Roman" w:hAnsi="Times New Roman"/>
      <w:b/>
      <w:sz w:val="24"/>
      <w:szCs w:val="24"/>
    </w:rPr>
  </w:style>
  <w:style w:type="paragraph" w:customStyle="1" w:styleId="Style3">
    <w:name w:val="Style3"/>
    <w:basedOn w:val="ListNumber3"/>
    <w:uiPriority w:val="99"/>
    <w:rsid w:val="003141FF"/>
    <w:rPr>
      <w:rFonts w:ascii="Arial" w:hAnsi="Arial"/>
      <w:b/>
    </w:rPr>
  </w:style>
  <w:style w:type="paragraph" w:customStyle="1" w:styleId="Style4">
    <w:name w:val="Style4"/>
    <w:basedOn w:val="Heading2"/>
    <w:uiPriority w:val="99"/>
    <w:rsid w:val="003141FF"/>
    <w:rPr>
      <w:i/>
    </w:rPr>
  </w:style>
  <w:style w:type="paragraph" w:styleId="ListNumber3">
    <w:name w:val="List Number 3"/>
    <w:basedOn w:val="Normal"/>
    <w:uiPriority w:val="99"/>
    <w:rsid w:val="003141FF"/>
    <w:pPr>
      <w:tabs>
        <w:tab w:val="num" w:pos="926"/>
      </w:tabs>
      <w:spacing w:after="0"/>
      <w:ind w:left="926" w:hanging="360"/>
    </w:pPr>
    <w:rPr>
      <w:rFonts w:ascii="Times New Roman" w:eastAsia="Times New Roman" w:hAnsi="Times New Roman"/>
      <w:sz w:val="24"/>
      <w:szCs w:val="24"/>
    </w:rPr>
  </w:style>
  <w:style w:type="paragraph" w:customStyle="1" w:styleId="Style5">
    <w:name w:val="Style5"/>
    <w:basedOn w:val="Style4"/>
    <w:uiPriority w:val="99"/>
    <w:rsid w:val="003141FF"/>
  </w:style>
  <w:style w:type="character" w:customStyle="1" w:styleId="Style4Char">
    <w:name w:val="Style4 Char"/>
    <w:uiPriority w:val="99"/>
    <w:rsid w:val="003141FF"/>
    <w:rPr>
      <w:rFonts w:ascii="Arial" w:hAnsi="Arial"/>
      <w:b/>
      <w:sz w:val="28"/>
      <w:lang w:val="en-GB" w:eastAsia="mk-MK"/>
    </w:rPr>
  </w:style>
  <w:style w:type="paragraph" w:styleId="TOC2">
    <w:name w:val="toc 2"/>
    <w:basedOn w:val="Normal"/>
    <w:next w:val="Normal"/>
    <w:autoRedefine/>
    <w:uiPriority w:val="39"/>
    <w:qFormat/>
    <w:rsid w:val="003141FF"/>
    <w:pPr>
      <w:spacing w:before="240" w:after="0"/>
      <w:jc w:val="left"/>
    </w:pPr>
    <w:rPr>
      <w:rFonts w:asciiTheme="minorHAnsi" w:hAnsiTheme="minorHAnsi" w:cstheme="minorHAnsi"/>
      <w:b/>
      <w:bCs/>
      <w:sz w:val="20"/>
      <w:szCs w:val="20"/>
    </w:rPr>
  </w:style>
  <w:style w:type="paragraph" w:styleId="TOC3">
    <w:name w:val="toc 3"/>
    <w:basedOn w:val="Normal"/>
    <w:next w:val="Normal"/>
    <w:autoRedefine/>
    <w:uiPriority w:val="39"/>
    <w:qFormat/>
    <w:rsid w:val="003141FF"/>
    <w:pPr>
      <w:spacing w:before="0" w:after="0"/>
      <w:ind w:left="220"/>
      <w:jc w:val="left"/>
    </w:pPr>
    <w:rPr>
      <w:rFonts w:asciiTheme="minorHAnsi" w:hAnsiTheme="minorHAnsi" w:cstheme="minorHAnsi"/>
      <w:sz w:val="20"/>
      <w:szCs w:val="20"/>
    </w:rPr>
  </w:style>
  <w:style w:type="paragraph" w:styleId="TOC4">
    <w:name w:val="toc 4"/>
    <w:basedOn w:val="Normal"/>
    <w:next w:val="Normal"/>
    <w:autoRedefine/>
    <w:uiPriority w:val="99"/>
    <w:semiHidden/>
    <w:rsid w:val="003141FF"/>
    <w:pPr>
      <w:spacing w:before="0" w:after="0"/>
      <w:ind w:left="440"/>
      <w:jc w:val="left"/>
    </w:pPr>
    <w:rPr>
      <w:rFonts w:asciiTheme="minorHAnsi" w:hAnsiTheme="minorHAnsi" w:cstheme="minorHAnsi"/>
      <w:sz w:val="20"/>
      <w:szCs w:val="20"/>
    </w:rPr>
  </w:style>
  <w:style w:type="paragraph" w:styleId="TOC5">
    <w:name w:val="toc 5"/>
    <w:basedOn w:val="Normal"/>
    <w:next w:val="Normal"/>
    <w:autoRedefine/>
    <w:uiPriority w:val="99"/>
    <w:semiHidden/>
    <w:rsid w:val="003141FF"/>
    <w:pPr>
      <w:spacing w:before="0" w:after="0"/>
      <w:ind w:left="660"/>
      <w:jc w:val="left"/>
    </w:pPr>
    <w:rPr>
      <w:rFonts w:asciiTheme="minorHAnsi" w:hAnsiTheme="minorHAnsi" w:cstheme="minorHAnsi"/>
      <w:sz w:val="20"/>
      <w:szCs w:val="20"/>
    </w:rPr>
  </w:style>
  <w:style w:type="paragraph" w:styleId="TOC6">
    <w:name w:val="toc 6"/>
    <w:basedOn w:val="Normal"/>
    <w:next w:val="Normal"/>
    <w:autoRedefine/>
    <w:uiPriority w:val="99"/>
    <w:semiHidden/>
    <w:rsid w:val="003141FF"/>
    <w:pPr>
      <w:spacing w:before="0" w:after="0"/>
      <w:ind w:left="880"/>
      <w:jc w:val="left"/>
    </w:pPr>
    <w:rPr>
      <w:rFonts w:asciiTheme="minorHAnsi" w:hAnsiTheme="minorHAnsi" w:cstheme="minorHAnsi"/>
      <w:sz w:val="20"/>
      <w:szCs w:val="20"/>
    </w:rPr>
  </w:style>
  <w:style w:type="paragraph" w:styleId="TOC7">
    <w:name w:val="toc 7"/>
    <w:basedOn w:val="Normal"/>
    <w:next w:val="Normal"/>
    <w:autoRedefine/>
    <w:uiPriority w:val="99"/>
    <w:semiHidden/>
    <w:rsid w:val="003141FF"/>
    <w:pPr>
      <w:spacing w:before="0" w:after="0"/>
      <w:ind w:left="1100"/>
      <w:jc w:val="left"/>
    </w:pPr>
    <w:rPr>
      <w:rFonts w:asciiTheme="minorHAnsi" w:hAnsiTheme="minorHAnsi" w:cstheme="minorHAnsi"/>
      <w:sz w:val="20"/>
      <w:szCs w:val="20"/>
    </w:rPr>
  </w:style>
  <w:style w:type="paragraph" w:styleId="TOC8">
    <w:name w:val="toc 8"/>
    <w:basedOn w:val="Normal"/>
    <w:next w:val="Normal"/>
    <w:autoRedefine/>
    <w:uiPriority w:val="99"/>
    <w:semiHidden/>
    <w:rsid w:val="003141FF"/>
    <w:pPr>
      <w:spacing w:before="0" w:after="0"/>
      <w:ind w:left="1320"/>
      <w:jc w:val="left"/>
    </w:pPr>
    <w:rPr>
      <w:rFonts w:asciiTheme="minorHAnsi" w:hAnsiTheme="minorHAnsi" w:cstheme="minorHAnsi"/>
      <w:sz w:val="20"/>
      <w:szCs w:val="20"/>
    </w:rPr>
  </w:style>
  <w:style w:type="paragraph" w:styleId="TOC9">
    <w:name w:val="toc 9"/>
    <w:basedOn w:val="Normal"/>
    <w:next w:val="Normal"/>
    <w:autoRedefine/>
    <w:uiPriority w:val="99"/>
    <w:semiHidden/>
    <w:rsid w:val="003141FF"/>
    <w:pPr>
      <w:spacing w:before="0" w:after="0"/>
      <w:ind w:left="1540"/>
      <w:jc w:val="left"/>
    </w:pPr>
    <w:rPr>
      <w:rFonts w:asciiTheme="minorHAnsi" w:hAnsiTheme="minorHAnsi" w:cstheme="minorHAnsi"/>
      <w:sz w:val="20"/>
      <w:szCs w:val="20"/>
    </w:rPr>
  </w:style>
  <w:style w:type="table" w:styleId="TableGrid">
    <w:name w:val="Table Grid"/>
    <w:basedOn w:val="TableNormal"/>
    <w:rsid w:val="003141FF"/>
    <w:rPr>
      <w:rFonts w:ascii="Times New Roman" w:eastAsia="Times New Roman" w:hAnsi="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demessagetiquette">
    <w:name w:val="En-tête de message (Étiquette)"/>
    <w:uiPriority w:val="99"/>
    <w:rsid w:val="003141FF"/>
    <w:rPr>
      <w:b/>
      <w:sz w:val="18"/>
    </w:rPr>
  </w:style>
  <w:style w:type="paragraph" w:customStyle="1" w:styleId="En-ttedemessagePremier">
    <w:name w:val="En-tête de message (Premier)"/>
    <w:basedOn w:val="MessageHeader"/>
    <w:next w:val="MessageHeader"/>
    <w:uiPriority w:val="99"/>
    <w:rsid w:val="003141FF"/>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aps/>
      <w:sz w:val="18"/>
      <w:szCs w:val="20"/>
    </w:rPr>
  </w:style>
  <w:style w:type="paragraph" w:customStyle="1" w:styleId="En-ttedemessageDernier">
    <w:name w:val="En-tête de message (Dernier)"/>
    <w:basedOn w:val="MessageHeader"/>
    <w:next w:val="BodyText"/>
    <w:uiPriority w:val="99"/>
    <w:rsid w:val="003141FF"/>
    <w:pPr>
      <w:keepLines/>
      <w:pBdr>
        <w:top w:val="none" w:sz="0" w:space="0" w:color="auto"/>
        <w:left w:val="none" w:sz="0" w:space="0" w:color="auto"/>
        <w:bottom w:val="single" w:sz="6" w:space="18" w:color="808080"/>
        <w:right w:val="none" w:sz="0" w:space="0" w:color="auto"/>
      </w:pBdr>
      <w:shd w:val="clear" w:color="auto" w:fill="auto"/>
      <w:spacing w:after="360" w:line="240" w:lineRule="atLeast"/>
      <w:ind w:left="1080" w:hanging="1080"/>
    </w:pPr>
    <w:rPr>
      <w:rFonts w:ascii="Garamond" w:hAnsi="Garamond"/>
      <w:caps/>
      <w:sz w:val="18"/>
      <w:szCs w:val="20"/>
    </w:rPr>
  </w:style>
  <w:style w:type="paragraph" w:customStyle="1" w:styleId="Intituldocument">
    <w:name w:val="Intitulé document"/>
    <w:next w:val="Normal"/>
    <w:uiPriority w:val="99"/>
    <w:rsid w:val="003141FF"/>
    <w:pPr>
      <w:pBdr>
        <w:top w:val="double" w:sz="6" w:space="8" w:color="808080"/>
        <w:bottom w:val="double" w:sz="6" w:space="8" w:color="808080"/>
      </w:pBdr>
      <w:spacing w:after="40" w:line="240" w:lineRule="atLeast"/>
      <w:jc w:val="center"/>
    </w:pPr>
    <w:rPr>
      <w:rFonts w:ascii="Garamond" w:eastAsia="Times New Roman" w:hAnsi="Garamond"/>
      <w:b/>
      <w:caps/>
      <w:spacing w:val="20"/>
      <w:sz w:val="18"/>
      <w:lang w:val="fr-FR" w:eastAsia="en-US"/>
    </w:rPr>
  </w:style>
  <w:style w:type="character" w:styleId="FootnoteReference">
    <w:name w:val="footnote reference"/>
    <w:uiPriority w:val="99"/>
    <w:rsid w:val="003141FF"/>
    <w:rPr>
      <w:rFonts w:cs="Times New Roman"/>
      <w:vertAlign w:val="superscript"/>
    </w:rPr>
  </w:style>
  <w:style w:type="paragraph" w:styleId="MessageHeader">
    <w:name w:val="Message Header"/>
    <w:basedOn w:val="Normal"/>
    <w:link w:val="MessageHeaderChar"/>
    <w:uiPriority w:val="99"/>
    <w:rsid w:val="003141F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Arial" w:hAnsi="Arial"/>
      <w:sz w:val="24"/>
      <w:szCs w:val="24"/>
      <w:lang w:eastAsia="x-none"/>
    </w:rPr>
  </w:style>
  <w:style w:type="character" w:customStyle="1" w:styleId="MessageHeaderChar">
    <w:name w:val="Message Header Char"/>
    <w:link w:val="MessageHeader"/>
    <w:uiPriority w:val="99"/>
    <w:locked/>
    <w:rsid w:val="003141FF"/>
    <w:rPr>
      <w:rFonts w:ascii="Arial" w:hAnsi="Arial" w:cs="Arial"/>
      <w:sz w:val="24"/>
      <w:szCs w:val="24"/>
      <w:shd w:val="pct20" w:color="auto" w:fill="auto"/>
      <w:lang w:val="en-GB"/>
    </w:rPr>
  </w:style>
  <w:style w:type="paragraph" w:customStyle="1" w:styleId="ListParagraph11">
    <w:name w:val="List Paragraph11"/>
    <w:basedOn w:val="Normal"/>
    <w:uiPriority w:val="99"/>
    <w:rsid w:val="003141FF"/>
    <w:pPr>
      <w:suppressAutoHyphens/>
      <w:spacing w:after="0"/>
      <w:ind w:left="720"/>
    </w:pPr>
    <w:rPr>
      <w:rFonts w:ascii="Times New Roman" w:eastAsia="Times New Roman" w:hAnsi="Times New Roman"/>
      <w:sz w:val="24"/>
      <w:szCs w:val="20"/>
      <w:lang w:eastAsia="ar-SA"/>
    </w:rPr>
  </w:style>
  <w:style w:type="character" w:customStyle="1" w:styleId="CommentReference1">
    <w:name w:val="Comment Reference1"/>
    <w:uiPriority w:val="99"/>
    <w:rsid w:val="003141FF"/>
    <w:rPr>
      <w:sz w:val="16"/>
    </w:rPr>
  </w:style>
  <w:style w:type="paragraph" w:styleId="DocumentMap">
    <w:name w:val="Document Map"/>
    <w:basedOn w:val="Normal"/>
    <w:link w:val="DocumentMapChar"/>
    <w:uiPriority w:val="99"/>
    <w:semiHidden/>
    <w:rsid w:val="003141FF"/>
    <w:pPr>
      <w:shd w:val="clear" w:color="auto" w:fill="000080"/>
      <w:spacing w:after="0"/>
    </w:pPr>
    <w:rPr>
      <w:rFonts w:ascii="Tahoma" w:hAnsi="Tahoma"/>
      <w:sz w:val="20"/>
      <w:szCs w:val="20"/>
      <w:lang w:eastAsia="x-none"/>
    </w:rPr>
  </w:style>
  <w:style w:type="character" w:customStyle="1" w:styleId="DocumentMapChar">
    <w:name w:val="Document Map Char"/>
    <w:link w:val="DocumentMap"/>
    <w:uiPriority w:val="99"/>
    <w:semiHidden/>
    <w:locked/>
    <w:rsid w:val="003141FF"/>
    <w:rPr>
      <w:rFonts w:ascii="Tahoma" w:hAnsi="Tahoma" w:cs="Tahoma"/>
      <w:sz w:val="20"/>
      <w:szCs w:val="20"/>
      <w:shd w:val="clear" w:color="auto" w:fill="000080"/>
      <w:lang w:val="en-GB"/>
    </w:rPr>
  </w:style>
  <w:style w:type="paragraph" w:customStyle="1" w:styleId="TBal">
    <w:name w:val="İÇT Başlığı"/>
    <w:basedOn w:val="Heading1"/>
    <w:next w:val="Normal"/>
    <w:uiPriority w:val="99"/>
    <w:rsid w:val="003141FF"/>
    <w:pPr>
      <w:spacing w:before="480" w:after="0" w:line="276" w:lineRule="auto"/>
      <w:outlineLvl w:val="9"/>
    </w:pPr>
    <w:rPr>
      <w:rFonts w:ascii="Cambria" w:hAnsi="Cambria"/>
      <w:color w:val="365F91"/>
      <w:sz w:val="28"/>
      <w:lang w:val="tr-TR" w:eastAsia="tr-TR"/>
    </w:rPr>
  </w:style>
  <w:style w:type="paragraph" w:customStyle="1" w:styleId="ListeParagraf">
    <w:name w:val="Liste Paragraf"/>
    <w:basedOn w:val="Normal"/>
    <w:uiPriority w:val="99"/>
    <w:rsid w:val="003141FF"/>
    <w:pPr>
      <w:spacing w:after="0"/>
      <w:ind w:left="708"/>
    </w:pPr>
    <w:rPr>
      <w:rFonts w:ascii="Times New Roman" w:eastAsia="Times New Roman" w:hAnsi="Times New Roman"/>
      <w:sz w:val="24"/>
      <w:szCs w:val="24"/>
    </w:rPr>
  </w:style>
  <w:style w:type="character" w:customStyle="1" w:styleId="tw4winMark">
    <w:name w:val="tw4winMark"/>
    <w:rsid w:val="003141FF"/>
    <w:rPr>
      <w:rFonts w:ascii="Times New Roman" w:hAnsi="Times New Roman"/>
      <w:vanish/>
      <w:color w:val="800080"/>
      <w:sz w:val="24"/>
      <w:vertAlign w:val="subscript"/>
    </w:rPr>
  </w:style>
  <w:style w:type="paragraph" w:customStyle="1" w:styleId="BodyText0">
    <w:name w:val="~BodyText"/>
    <w:basedOn w:val="Normal"/>
    <w:uiPriority w:val="99"/>
    <w:rsid w:val="003141FF"/>
    <w:pPr>
      <w:spacing w:before="260" w:after="0" w:line="260" w:lineRule="exact"/>
    </w:pPr>
    <w:rPr>
      <w:rFonts w:ascii="Arial" w:eastAsia="Times New Roman" w:hAnsi="Arial" w:cs="Arial"/>
      <w:sz w:val="20"/>
      <w:szCs w:val="24"/>
    </w:rPr>
  </w:style>
  <w:style w:type="paragraph" w:customStyle="1" w:styleId="NumBullet1">
    <w:name w:val="~NumBullet1"/>
    <w:basedOn w:val="BodyText0"/>
    <w:uiPriority w:val="99"/>
    <w:rsid w:val="003141FF"/>
    <w:pPr>
      <w:tabs>
        <w:tab w:val="num" w:pos="425"/>
      </w:tabs>
      <w:spacing w:before="0"/>
      <w:ind w:left="425" w:hanging="425"/>
    </w:pPr>
  </w:style>
  <w:style w:type="paragraph" w:customStyle="1" w:styleId="NumBullet2">
    <w:name w:val="~NumBullet2"/>
    <w:basedOn w:val="NumBullet1"/>
    <w:uiPriority w:val="99"/>
    <w:rsid w:val="003141FF"/>
    <w:pPr>
      <w:numPr>
        <w:ilvl w:val="1"/>
      </w:numPr>
      <w:tabs>
        <w:tab w:val="num" w:pos="425"/>
        <w:tab w:val="num" w:pos="851"/>
      </w:tabs>
      <w:ind w:left="851" w:hanging="426"/>
    </w:pPr>
  </w:style>
  <w:style w:type="paragraph" w:customStyle="1" w:styleId="NumBullet3">
    <w:name w:val="~NumBullet3"/>
    <w:basedOn w:val="NumBullet2"/>
    <w:uiPriority w:val="99"/>
    <w:rsid w:val="003141FF"/>
    <w:pPr>
      <w:numPr>
        <w:ilvl w:val="2"/>
      </w:numPr>
      <w:tabs>
        <w:tab w:val="num" w:pos="425"/>
        <w:tab w:val="num" w:pos="1276"/>
        <w:tab w:val="num" w:pos="1440"/>
      </w:tabs>
      <w:ind w:left="1276" w:hanging="425"/>
    </w:pPr>
  </w:style>
  <w:style w:type="table" w:customStyle="1" w:styleId="TabloKlavuzu1">
    <w:name w:val="Tablo Kılavuzu1"/>
    <w:uiPriority w:val="99"/>
    <w:rsid w:val="003141FF"/>
    <w:rPr>
      <w:rFonts w:ascii="Times New Roman" w:eastAsia="Times New Roman" w:hAnsi="Times New Roman"/>
      <w:lang w:val="en-US"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uiPriority w:val="99"/>
    <w:rsid w:val="00FD3541"/>
    <w:rPr>
      <w:rFonts w:ascii="Times New Roman" w:eastAsia="Times New Roman" w:hAnsi="Times New Roman"/>
      <w:lang w:val="en-US"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381601"/>
    <w:rPr>
      <w:rFonts w:ascii="Times New Roman" w:eastAsia="Times New Roman" w:hAnsi="Times New Roman"/>
      <w:lang w:val="en-US"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DB297E"/>
    <w:pPr>
      <w:spacing w:after="0"/>
    </w:pPr>
    <w:rPr>
      <w:sz w:val="20"/>
      <w:szCs w:val="20"/>
      <w:lang w:val="x-none" w:eastAsia="x-none"/>
    </w:rPr>
  </w:style>
  <w:style w:type="character" w:customStyle="1" w:styleId="EndnoteTextChar">
    <w:name w:val="Endnote Text Char"/>
    <w:link w:val="EndnoteText"/>
    <w:uiPriority w:val="99"/>
    <w:semiHidden/>
    <w:locked/>
    <w:rsid w:val="00DB297E"/>
    <w:rPr>
      <w:rFonts w:cs="Times New Roman"/>
      <w:sz w:val="20"/>
      <w:szCs w:val="20"/>
    </w:rPr>
  </w:style>
  <w:style w:type="character" w:styleId="EndnoteReference">
    <w:name w:val="endnote reference"/>
    <w:uiPriority w:val="99"/>
    <w:semiHidden/>
    <w:rsid w:val="00DB297E"/>
    <w:rPr>
      <w:rFonts w:cs="Times New Roman"/>
      <w:vertAlign w:val="superscript"/>
    </w:rPr>
  </w:style>
  <w:style w:type="character" w:customStyle="1" w:styleId="CharChar">
    <w:name w:val="Char Char"/>
    <w:uiPriority w:val="99"/>
    <w:semiHidden/>
    <w:locked/>
    <w:rsid w:val="00694B3A"/>
    <w:rPr>
      <w:lang w:val="en-GB" w:eastAsia="en-US"/>
    </w:rPr>
  </w:style>
  <w:style w:type="paragraph" w:customStyle="1" w:styleId="ListParagraph1">
    <w:name w:val="List Paragraph1"/>
    <w:basedOn w:val="Normal"/>
    <w:qFormat/>
    <w:rsid w:val="00C07876"/>
    <w:pPr>
      <w:ind w:left="720"/>
    </w:pPr>
  </w:style>
  <w:style w:type="character" w:styleId="BookTitle">
    <w:name w:val="Book Title"/>
    <w:basedOn w:val="DefaultParagraphFont"/>
    <w:uiPriority w:val="33"/>
    <w:qFormat/>
    <w:rsid w:val="00F773B8"/>
    <w:rPr>
      <w:b/>
      <w:bCs/>
      <w:smallCaps/>
      <w:spacing w:val="5"/>
    </w:rPr>
  </w:style>
  <w:style w:type="paragraph" w:styleId="Caption">
    <w:name w:val="caption"/>
    <w:basedOn w:val="Normal"/>
    <w:next w:val="Normal"/>
    <w:unhideWhenUsed/>
    <w:qFormat/>
    <w:rsid w:val="00535B37"/>
    <w:rPr>
      <w:bCs/>
      <w:color w:val="365F91" w:themeColor="accent1" w:themeShade="BF"/>
      <w:sz w:val="18"/>
      <w:szCs w:val="18"/>
    </w:rPr>
  </w:style>
  <w:style w:type="character" w:styleId="Strong">
    <w:name w:val="Strong"/>
    <w:basedOn w:val="DefaultParagraphFont"/>
    <w:uiPriority w:val="22"/>
    <w:qFormat/>
    <w:rsid w:val="00F773B8"/>
    <w:rPr>
      <w:b/>
      <w:bCs/>
    </w:rPr>
  </w:style>
  <w:style w:type="character" w:styleId="Emphasis">
    <w:name w:val="Emphasis"/>
    <w:basedOn w:val="DefaultParagraphFont"/>
    <w:uiPriority w:val="20"/>
    <w:qFormat/>
    <w:rsid w:val="00F773B8"/>
    <w:rPr>
      <w:i/>
      <w:iCs/>
    </w:rPr>
  </w:style>
  <w:style w:type="paragraph" w:styleId="NoSpacing">
    <w:name w:val="No Spacing"/>
    <w:link w:val="NoSpacingChar"/>
    <w:uiPriority w:val="1"/>
    <w:qFormat/>
    <w:rsid w:val="00F773B8"/>
    <w:pPr>
      <w:spacing w:after="0" w:line="240" w:lineRule="auto"/>
    </w:pPr>
  </w:style>
  <w:style w:type="character" w:customStyle="1" w:styleId="NoSpacingChar">
    <w:name w:val="No Spacing Char"/>
    <w:basedOn w:val="DefaultParagraphFont"/>
    <w:link w:val="NoSpacing"/>
    <w:uiPriority w:val="1"/>
    <w:rsid w:val="00F773B8"/>
  </w:style>
  <w:style w:type="paragraph" w:styleId="ListParagraph">
    <w:name w:val="List Paragraph"/>
    <w:basedOn w:val="Normal"/>
    <w:uiPriority w:val="34"/>
    <w:qFormat/>
    <w:rsid w:val="00F773B8"/>
    <w:pPr>
      <w:ind w:left="720"/>
      <w:contextualSpacing/>
    </w:pPr>
  </w:style>
  <w:style w:type="paragraph" w:styleId="Quote">
    <w:name w:val="Quote"/>
    <w:basedOn w:val="Normal"/>
    <w:next w:val="Normal"/>
    <w:link w:val="QuoteChar"/>
    <w:uiPriority w:val="29"/>
    <w:qFormat/>
    <w:rsid w:val="00F773B8"/>
    <w:rPr>
      <w:i/>
      <w:iCs/>
      <w:color w:val="000000" w:themeColor="text1"/>
    </w:rPr>
  </w:style>
  <w:style w:type="character" w:customStyle="1" w:styleId="QuoteChar">
    <w:name w:val="Quote Char"/>
    <w:basedOn w:val="DefaultParagraphFont"/>
    <w:link w:val="Quote"/>
    <w:uiPriority w:val="29"/>
    <w:rsid w:val="00F773B8"/>
    <w:rPr>
      <w:i/>
      <w:iCs/>
      <w:color w:val="000000" w:themeColor="text1"/>
    </w:rPr>
  </w:style>
  <w:style w:type="paragraph" w:styleId="IntenseQuote">
    <w:name w:val="Intense Quote"/>
    <w:basedOn w:val="Normal"/>
    <w:next w:val="Normal"/>
    <w:link w:val="IntenseQuoteChar"/>
    <w:uiPriority w:val="30"/>
    <w:qFormat/>
    <w:rsid w:val="00F773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73B8"/>
    <w:rPr>
      <w:b/>
      <w:bCs/>
      <w:i/>
      <w:iCs/>
      <w:color w:val="4F81BD" w:themeColor="accent1"/>
    </w:rPr>
  </w:style>
  <w:style w:type="character" w:styleId="SubtleEmphasis">
    <w:name w:val="Subtle Emphasis"/>
    <w:basedOn w:val="DefaultParagraphFont"/>
    <w:uiPriority w:val="19"/>
    <w:qFormat/>
    <w:rsid w:val="00F773B8"/>
    <w:rPr>
      <w:i/>
      <w:iCs/>
      <w:color w:val="808080" w:themeColor="text1" w:themeTint="7F"/>
    </w:rPr>
  </w:style>
  <w:style w:type="character" w:styleId="IntenseEmphasis">
    <w:name w:val="Intense Emphasis"/>
    <w:basedOn w:val="DefaultParagraphFont"/>
    <w:uiPriority w:val="21"/>
    <w:qFormat/>
    <w:rsid w:val="00F773B8"/>
    <w:rPr>
      <w:b/>
      <w:bCs/>
      <w:i/>
      <w:iCs/>
      <w:color w:val="4F81BD" w:themeColor="accent1"/>
    </w:rPr>
  </w:style>
  <w:style w:type="character" w:styleId="SubtleReference">
    <w:name w:val="Subtle Reference"/>
    <w:basedOn w:val="DefaultParagraphFont"/>
    <w:uiPriority w:val="31"/>
    <w:qFormat/>
    <w:rsid w:val="00F773B8"/>
    <w:rPr>
      <w:smallCaps/>
      <w:color w:val="C0504D" w:themeColor="accent2"/>
      <w:u w:val="single"/>
    </w:rPr>
  </w:style>
  <w:style w:type="character" w:styleId="IntenseReference">
    <w:name w:val="Intense Reference"/>
    <w:basedOn w:val="DefaultParagraphFont"/>
    <w:uiPriority w:val="32"/>
    <w:qFormat/>
    <w:rsid w:val="00F773B8"/>
    <w:rPr>
      <w:b/>
      <w:bCs/>
      <w:smallCaps/>
      <w:color w:val="C0504D" w:themeColor="accent2"/>
      <w:spacing w:val="5"/>
      <w:u w:val="single"/>
    </w:rPr>
  </w:style>
  <w:style w:type="paragraph" w:styleId="TOCHeading">
    <w:name w:val="TOC Heading"/>
    <w:basedOn w:val="Heading1"/>
    <w:next w:val="Normal"/>
    <w:uiPriority w:val="39"/>
    <w:unhideWhenUsed/>
    <w:qFormat/>
    <w:rsid w:val="00F773B8"/>
    <w:pPr>
      <w:outlineLvl w:val="9"/>
    </w:pPr>
  </w:style>
  <w:style w:type="numbering" w:customStyle="1" w:styleId="NoList1">
    <w:name w:val="No List1"/>
    <w:next w:val="NoList"/>
    <w:uiPriority w:val="99"/>
    <w:semiHidden/>
    <w:rsid w:val="002876B5"/>
  </w:style>
  <w:style w:type="table" w:customStyle="1" w:styleId="TableGrid1">
    <w:name w:val="Table Grid1"/>
    <w:basedOn w:val="TableNormal"/>
    <w:next w:val="TableGrid"/>
    <w:rsid w:val="002876B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HEADING1">
    <w:name w:val="I. HEADING 1"/>
    <w:basedOn w:val="Normal"/>
    <w:next w:val="Normal"/>
    <w:autoRedefine/>
    <w:rsid w:val="002876B5"/>
    <w:pPr>
      <w:numPr>
        <w:numId w:val="5"/>
      </w:numPr>
      <w:spacing w:before="240" w:after="300"/>
      <w:jc w:val="center"/>
    </w:pPr>
    <w:rPr>
      <w:rFonts w:ascii="Times New Roman Bold" w:eastAsia="Times New Roman" w:hAnsi="Times New Roman Bold" w:cs="Times New Roman"/>
      <w:b/>
      <w:smallCaps/>
      <w:snapToGrid w:val="0"/>
      <w:sz w:val="28"/>
      <w:szCs w:val="20"/>
      <w:lang w:eastAsia="en-US"/>
    </w:rPr>
  </w:style>
  <w:style w:type="paragraph" w:customStyle="1" w:styleId="Dzeltme1">
    <w:name w:val="Düzeltme1"/>
    <w:hidden/>
    <w:uiPriority w:val="99"/>
    <w:semiHidden/>
    <w:rsid w:val="002876B5"/>
    <w:pPr>
      <w:spacing w:after="0" w:line="240" w:lineRule="auto"/>
    </w:pPr>
    <w:rPr>
      <w:rFonts w:ascii="Times New Roman" w:eastAsia="Times New Roman" w:hAnsi="Times New Roman" w:cs="Times New Roman"/>
      <w:snapToGrid w:val="0"/>
      <w:sz w:val="24"/>
      <w:szCs w:val="20"/>
      <w:lang w:eastAsia="en-US"/>
    </w:rPr>
  </w:style>
  <w:style w:type="character" w:customStyle="1" w:styleId="evaluation1">
    <w:name w:val="evaluation1"/>
    <w:rsid w:val="002876B5"/>
    <w:rPr>
      <w:rFonts w:ascii="Verdana" w:hAnsi="Verdana" w:hint="default"/>
      <w:b w:val="0"/>
      <w:bCs w:val="0"/>
      <w:i w:val="0"/>
      <w:iCs w:val="0"/>
      <w:strike w:val="0"/>
      <w:dstrike w:val="0"/>
      <w:color w:val="006633"/>
      <w:sz w:val="12"/>
      <w:szCs w:val="12"/>
      <w:u w:val="none"/>
      <w:effect w:val="none"/>
    </w:rPr>
  </w:style>
  <w:style w:type="character" w:customStyle="1" w:styleId="assumption1">
    <w:name w:val="assumption1"/>
    <w:rsid w:val="002876B5"/>
    <w:rPr>
      <w:rFonts w:ascii="Verdana" w:hAnsi="Verdana" w:hint="default"/>
      <w:b w:val="0"/>
      <w:bCs w:val="0"/>
      <w:i w:val="0"/>
      <w:iCs w:val="0"/>
      <w:strike w:val="0"/>
      <w:dstrike w:val="0"/>
      <w:color w:val="A52A2A"/>
      <w:sz w:val="12"/>
      <w:szCs w:val="12"/>
      <w:u w:val="none"/>
      <w:effect w:val="none"/>
    </w:rPr>
  </w:style>
  <w:style w:type="paragraph" w:customStyle="1" w:styleId="ColorfulList-Accent11">
    <w:name w:val="Colorful List - Accent 11"/>
    <w:basedOn w:val="Normal"/>
    <w:uiPriority w:val="34"/>
    <w:qFormat/>
    <w:rsid w:val="002876B5"/>
    <w:pPr>
      <w:spacing w:before="0" w:after="0"/>
      <w:ind w:left="720"/>
      <w:jc w:val="left"/>
    </w:pPr>
    <w:rPr>
      <w:rFonts w:ascii="Times New Roman" w:eastAsia="Times New Roman" w:hAnsi="Times New Roman" w:cs="Times New Roman"/>
      <w:snapToGrid w:val="0"/>
      <w:sz w:val="24"/>
      <w:szCs w:val="20"/>
      <w:lang w:eastAsia="en-US"/>
    </w:rPr>
  </w:style>
  <w:style w:type="paragraph" w:customStyle="1" w:styleId="ListeParagraf1">
    <w:name w:val="Liste Paragraf1"/>
    <w:basedOn w:val="Normal"/>
    <w:qFormat/>
    <w:rsid w:val="002876B5"/>
    <w:pPr>
      <w:suppressAutoHyphens/>
      <w:spacing w:before="100" w:after="100"/>
      <w:jc w:val="left"/>
    </w:pPr>
    <w:rPr>
      <w:rFonts w:ascii="Times New Roman" w:eastAsia="Times New Roman" w:hAnsi="Times New Roman" w:cs="Times New Roman"/>
      <w:sz w:val="24"/>
      <w:szCs w:val="24"/>
      <w:lang w:val="tr-TR" w:eastAsia="ar-SA"/>
    </w:rPr>
  </w:style>
  <w:style w:type="paragraph" w:customStyle="1" w:styleId="Default">
    <w:name w:val="Default"/>
    <w:rsid w:val="002876B5"/>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Bullet1activity">
    <w:name w:val="Bullet 1 activity"/>
    <w:basedOn w:val="Normal"/>
    <w:next w:val="Normal"/>
    <w:autoRedefine/>
    <w:qFormat/>
    <w:rsid w:val="002876B5"/>
    <w:pPr>
      <w:framePr w:hSpace="180" w:wrap="around" w:vAnchor="text" w:hAnchor="margin" w:xAlign="center" w:y="46"/>
      <w:widowControl w:val="0"/>
      <w:tabs>
        <w:tab w:val="left" w:pos="1418"/>
      </w:tabs>
      <w:autoSpaceDE w:val="0"/>
      <w:autoSpaceDN w:val="0"/>
      <w:adjustRightInd w:val="0"/>
      <w:spacing w:before="100" w:beforeAutospacing="1" w:after="100" w:afterAutospacing="1"/>
      <w:suppressOverlap/>
      <w:jc w:val="left"/>
    </w:pPr>
    <w:rPr>
      <w:rFonts w:ascii="Arial" w:eastAsia="Calibri" w:hAnsi="Arial" w:cs="Arial"/>
      <w:b/>
      <w:sz w:val="20"/>
      <w:szCs w:val="24"/>
      <w:lang w:eastAsia="en-US"/>
    </w:rPr>
  </w:style>
  <w:style w:type="paragraph" w:customStyle="1" w:styleId="StyleHeading112ptNotAllcaps">
    <w:name w:val="Style Heading 1 + 12 pt Not All caps"/>
    <w:basedOn w:val="Heading1"/>
    <w:link w:val="StyleHeading112ptNotAllcapsChar"/>
    <w:rsid w:val="002876B5"/>
    <w:pPr>
      <w:keepLines w:val="0"/>
      <w:spacing w:before="100" w:beforeAutospacing="1" w:after="100" w:afterAutospacing="1" w:line="360" w:lineRule="auto"/>
      <w:jc w:val="left"/>
    </w:pPr>
    <w:rPr>
      <w:rFonts w:ascii="Arial" w:eastAsia="Times New Roman" w:hAnsi="Arial" w:cs="Times New Roman"/>
      <w:caps/>
      <w:snapToGrid w:val="0"/>
      <w:spacing w:val="20"/>
      <w:kern w:val="28"/>
      <w:sz w:val="24"/>
      <w:lang w:val="x-none" w:eastAsia="en-US"/>
    </w:rPr>
  </w:style>
  <w:style w:type="paragraph" w:customStyle="1" w:styleId="StyleStyleHeading112ptNotAllcapsBottomSinglesolid">
    <w:name w:val="Style Style Heading 1 + 12 pt Not All caps + Bottom: (Single solid ..."/>
    <w:basedOn w:val="StyleHeading112ptNotAllcaps"/>
    <w:rsid w:val="002876B5"/>
    <w:pPr>
      <w:pBdr>
        <w:bottom w:val="single" w:sz="4" w:space="1" w:color="auto"/>
      </w:pBdr>
    </w:pPr>
    <w:rPr>
      <w:szCs w:val="20"/>
    </w:rPr>
  </w:style>
  <w:style w:type="character" w:customStyle="1" w:styleId="Heading3Char1">
    <w:name w:val="Heading 3 Char1"/>
    <w:rsid w:val="002876B5"/>
    <w:rPr>
      <w:rFonts w:cs="Arial"/>
      <w:b/>
      <w:bCs/>
      <w:caps/>
      <w:smallCaps/>
      <w:snapToGrid w:val="0"/>
      <w:sz w:val="22"/>
      <w:szCs w:val="22"/>
      <w:lang w:val="en-GB" w:eastAsia="en-US"/>
    </w:rPr>
  </w:style>
  <w:style w:type="character" w:customStyle="1" w:styleId="highlight">
    <w:name w:val="highlight"/>
    <w:rsid w:val="002876B5"/>
  </w:style>
  <w:style w:type="character" w:customStyle="1" w:styleId="Balk3Char">
    <w:name w:val="Başlık 3 Char"/>
    <w:rsid w:val="002876B5"/>
    <w:rPr>
      <w:b/>
      <w:bCs/>
      <w:caps/>
      <w:smallCaps/>
      <w:snapToGrid w:val="0"/>
      <w:sz w:val="22"/>
      <w:szCs w:val="22"/>
      <w:lang w:val="en-GB" w:eastAsia="en-US"/>
    </w:rPr>
  </w:style>
  <w:style w:type="paragraph" w:customStyle="1" w:styleId="Heading21">
    <w:name w:val="Heading 21"/>
    <w:basedOn w:val="StyleHeading112ptNotAllcaps"/>
    <w:link w:val="heading2Char0"/>
    <w:autoRedefine/>
    <w:qFormat/>
    <w:rsid w:val="002876B5"/>
    <w:pPr>
      <w:numPr>
        <w:ilvl w:val="1"/>
        <w:numId w:val="6"/>
      </w:numPr>
      <w:tabs>
        <w:tab w:val="left" w:pos="567"/>
      </w:tabs>
      <w:spacing w:before="240" w:beforeAutospacing="0" w:after="240" w:afterAutospacing="0" w:line="240" w:lineRule="auto"/>
      <w:ind w:left="0" w:firstLine="0"/>
    </w:pPr>
    <w:rPr>
      <w:rFonts w:ascii="Times New Roman" w:hAnsi="Times New Roman"/>
      <w:szCs w:val="24"/>
      <w:lang w:eastAsia="x-none"/>
    </w:rPr>
  </w:style>
  <w:style w:type="character" w:customStyle="1" w:styleId="StyleHeading112ptNotAllcapsChar">
    <w:name w:val="Style Heading 1 + 12 pt Not All caps Char"/>
    <w:link w:val="StyleHeading112ptNotAllcaps"/>
    <w:rsid w:val="002876B5"/>
    <w:rPr>
      <w:rFonts w:ascii="Arial" w:eastAsia="Times New Roman" w:hAnsi="Arial" w:cs="Times New Roman"/>
      <w:b/>
      <w:bCs/>
      <w:snapToGrid w:val="0"/>
      <w:spacing w:val="20"/>
      <w:kern w:val="28"/>
      <w:sz w:val="24"/>
      <w:szCs w:val="28"/>
      <w:lang w:val="x-none" w:eastAsia="en-US"/>
    </w:rPr>
  </w:style>
  <w:style w:type="character" w:customStyle="1" w:styleId="heading3Char0">
    <w:name w:val="heading 3 Char"/>
    <w:rsid w:val="002876B5"/>
    <w:rPr>
      <w:bCs/>
      <w:i/>
      <w:snapToGrid w:val="0"/>
      <w:spacing w:val="20"/>
      <w:kern w:val="28"/>
      <w:sz w:val="22"/>
      <w:szCs w:val="22"/>
      <w:u w:val="single"/>
      <w:lang w:val="x-none" w:eastAsia="en-US"/>
    </w:rPr>
  </w:style>
  <w:style w:type="character" w:customStyle="1" w:styleId="heading2Char0">
    <w:name w:val="heading 2 Char"/>
    <w:link w:val="Heading21"/>
    <w:rsid w:val="002876B5"/>
    <w:rPr>
      <w:rFonts w:ascii="Times New Roman" w:eastAsia="Times New Roman" w:hAnsi="Times New Roman" w:cs="Times New Roman"/>
      <w:b/>
      <w:bCs/>
      <w:caps/>
      <w:snapToGrid w:val="0"/>
      <w:color w:val="1F497D" w:themeColor="text2"/>
      <w:spacing w:val="20"/>
      <w:kern w:val="28"/>
      <w:sz w:val="24"/>
      <w:szCs w:val="24"/>
      <w:lang w:val="x-none" w:eastAsia="x-none"/>
    </w:rPr>
  </w:style>
  <w:style w:type="numbering" w:customStyle="1" w:styleId="ActivityBullet">
    <w:name w:val="Activity Bullet"/>
    <w:rsid w:val="002876B5"/>
    <w:pPr>
      <w:numPr>
        <w:numId w:val="7"/>
      </w:numPr>
    </w:pPr>
  </w:style>
  <w:style w:type="character" w:customStyle="1" w:styleId="heading1Char0">
    <w:name w:val="heading 1 Char"/>
    <w:rsid w:val="002876B5"/>
    <w:rPr>
      <w:rFonts w:ascii="Arial" w:hAnsi="Arial"/>
      <w:b/>
      <w:caps/>
      <w:snapToGrid w:val="0"/>
      <w:color w:val="1F497D"/>
      <w:spacing w:val="20"/>
      <w:kern w:val="28"/>
      <w:sz w:val="24"/>
      <w:szCs w:val="28"/>
      <w:lang w:val="x-none" w:eastAsia="en-US"/>
    </w:rPr>
  </w:style>
  <w:style w:type="character" w:customStyle="1" w:styleId="Activity11Char">
    <w:name w:val="Activity 1.1 Char"/>
    <w:rsid w:val="002876B5"/>
    <w:rPr>
      <w:rFonts w:eastAsia="Calibri"/>
      <w:i/>
      <w:snapToGrid w:val="0"/>
      <w:sz w:val="22"/>
      <w:szCs w:val="22"/>
      <w:u w:val="single"/>
      <w:lang w:val="x-none" w:eastAsia="en-US"/>
    </w:rPr>
  </w:style>
  <w:style w:type="paragraph" w:customStyle="1" w:styleId="MediumGrid21">
    <w:name w:val="Medium Grid 21"/>
    <w:link w:val="MediumGrid2Char"/>
    <w:uiPriority w:val="1"/>
    <w:qFormat/>
    <w:rsid w:val="002876B5"/>
    <w:pPr>
      <w:spacing w:after="0" w:line="240" w:lineRule="auto"/>
    </w:pPr>
    <w:rPr>
      <w:rFonts w:ascii="Calibri" w:eastAsia="MS Mincho" w:hAnsi="Calibri" w:cs="Times New Roman"/>
      <w:lang w:val="en-US" w:eastAsia="ja-JP"/>
    </w:rPr>
  </w:style>
  <w:style w:type="character" w:customStyle="1" w:styleId="MediumGrid2Char">
    <w:name w:val="Medium Grid 2 Char"/>
    <w:link w:val="MediumGrid21"/>
    <w:uiPriority w:val="1"/>
    <w:rsid w:val="002876B5"/>
    <w:rPr>
      <w:rFonts w:ascii="Calibri" w:eastAsia="MS Mincho" w:hAnsi="Calibri" w:cs="Times New Roman"/>
      <w:lang w:val="en-US" w:eastAsia="ja-JP"/>
    </w:rPr>
  </w:style>
  <w:style w:type="paragraph" w:customStyle="1" w:styleId="Heading31">
    <w:name w:val="Heading 31"/>
    <w:basedOn w:val="Normal"/>
    <w:autoRedefine/>
    <w:qFormat/>
    <w:rsid w:val="002876B5"/>
    <w:pPr>
      <w:keepNext/>
      <w:spacing w:before="100" w:beforeAutospacing="1" w:after="100" w:afterAutospacing="1" w:line="360" w:lineRule="auto"/>
      <w:ind w:left="1800" w:hanging="720"/>
      <w:jc w:val="left"/>
      <w:outlineLvl w:val="0"/>
    </w:pPr>
    <w:rPr>
      <w:rFonts w:ascii="Arial" w:eastAsia="Times New Roman" w:hAnsi="Arial" w:cs="Arial"/>
      <w:bCs/>
      <w:i/>
      <w:spacing w:val="20"/>
      <w:kern w:val="28"/>
      <w:sz w:val="24"/>
      <w:szCs w:val="20"/>
      <w:u w:val="single"/>
      <w:lang w:val="en-US" w:eastAsia="en-US"/>
    </w:rPr>
  </w:style>
  <w:style w:type="paragraph" w:customStyle="1" w:styleId="Heading210">
    <w:name w:val="Heading 21"/>
    <w:basedOn w:val="Normal"/>
    <w:qFormat/>
    <w:rsid w:val="002876B5"/>
    <w:pPr>
      <w:keepNext/>
      <w:spacing w:before="100" w:beforeAutospacing="1" w:after="100" w:afterAutospacing="1"/>
      <w:ind w:left="959" w:hanging="420"/>
      <w:jc w:val="left"/>
      <w:outlineLvl w:val="0"/>
    </w:pPr>
    <w:rPr>
      <w:rFonts w:ascii="Arial" w:eastAsia="Times New Roman" w:hAnsi="Arial" w:cs="Arial"/>
      <w:b/>
      <w:bCs/>
      <w:spacing w:val="20"/>
      <w:kern w:val="28"/>
      <w:sz w:val="24"/>
      <w:szCs w:val="20"/>
      <w:lang w:val="en-US" w:eastAsia="en-US"/>
    </w:rPr>
  </w:style>
  <w:style w:type="paragraph" w:customStyle="1" w:styleId="Heading32">
    <w:name w:val="Heading 32"/>
    <w:basedOn w:val="Normal"/>
    <w:autoRedefine/>
    <w:qFormat/>
    <w:rsid w:val="002876B5"/>
    <w:pPr>
      <w:keepNext/>
      <w:spacing w:before="100" w:beforeAutospacing="1" w:after="100" w:afterAutospacing="1"/>
      <w:ind w:left="720" w:hanging="720"/>
      <w:jc w:val="left"/>
      <w:outlineLvl w:val="0"/>
    </w:pPr>
    <w:rPr>
      <w:rFonts w:ascii="Arial" w:eastAsia="Times New Roman" w:hAnsi="Arial" w:cs="Arial"/>
      <w:bCs/>
      <w:i/>
      <w:snapToGrid w:val="0"/>
      <w:spacing w:val="20"/>
      <w:kern w:val="28"/>
      <w:u w:val="single"/>
      <w:lang w:eastAsia="en-US"/>
    </w:rPr>
  </w:style>
  <w:style w:type="paragraph" w:customStyle="1" w:styleId="Heading22">
    <w:name w:val="Heading 22"/>
    <w:basedOn w:val="Normal"/>
    <w:autoRedefine/>
    <w:qFormat/>
    <w:rsid w:val="002876B5"/>
    <w:pPr>
      <w:keepNext/>
      <w:spacing w:before="240" w:after="240"/>
      <w:ind w:left="959" w:hanging="420"/>
      <w:jc w:val="left"/>
      <w:outlineLvl w:val="0"/>
    </w:pPr>
    <w:rPr>
      <w:rFonts w:ascii="Arial" w:eastAsia="Times New Roman" w:hAnsi="Arial" w:cs="Arial"/>
      <w:b/>
      <w:bCs/>
      <w:snapToGrid w:val="0"/>
      <w:spacing w:val="20"/>
      <w:kern w:val="28"/>
      <w:lang w:eastAsia="en-US"/>
    </w:rPr>
  </w:style>
  <w:style w:type="paragraph" w:styleId="NormalIndent">
    <w:name w:val="Normal Indent"/>
    <w:basedOn w:val="Normal"/>
    <w:rsid w:val="002876B5"/>
    <w:pPr>
      <w:widowControl w:val="0"/>
      <w:tabs>
        <w:tab w:val="left" w:pos="907"/>
      </w:tabs>
      <w:autoSpaceDE w:val="0"/>
      <w:autoSpaceDN w:val="0"/>
      <w:adjustRightInd w:val="0"/>
      <w:spacing w:before="0" w:after="0"/>
      <w:ind w:left="708"/>
    </w:pPr>
    <w:rPr>
      <w:rFonts w:ascii="Arial" w:eastAsia="Times New Roman" w:hAnsi="Arial" w:cs="Arial"/>
      <w:sz w:val="20"/>
      <w:szCs w:val="20"/>
    </w:rPr>
  </w:style>
  <w:style w:type="paragraph" w:customStyle="1" w:styleId="bul1">
    <w:name w:val="bul1"/>
    <w:basedOn w:val="Normal"/>
    <w:rsid w:val="002876B5"/>
    <w:pPr>
      <w:widowControl w:val="0"/>
      <w:numPr>
        <w:numId w:val="8"/>
      </w:numPr>
      <w:tabs>
        <w:tab w:val="left" w:pos="907"/>
      </w:tabs>
      <w:autoSpaceDE w:val="0"/>
      <w:autoSpaceDN w:val="0"/>
      <w:adjustRightInd w:val="0"/>
      <w:spacing w:before="0" w:after="0" w:line="260" w:lineRule="atLeast"/>
    </w:pPr>
    <w:rPr>
      <w:rFonts w:ascii="Arial" w:eastAsia="Times New Roman" w:hAnsi="Arial" w:cs="Arial"/>
      <w:sz w:val="20"/>
      <w:szCs w:val="20"/>
      <w:lang w:eastAsia="en-US"/>
    </w:rPr>
  </w:style>
  <w:style w:type="paragraph" w:customStyle="1" w:styleId="StyleActivity11bold">
    <w:name w:val="Style Activity 1.1 + bold"/>
    <w:basedOn w:val="Normal"/>
    <w:rsid w:val="002876B5"/>
    <w:pPr>
      <w:spacing w:before="0" w:after="0"/>
      <w:jc w:val="left"/>
    </w:pPr>
    <w:rPr>
      <w:rFonts w:ascii="Times New Roman" w:eastAsia="Times New Roman" w:hAnsi="Times New Roman" w:cs="Times New Roman"/>
      <w:bCs/>
      <w:snapToGrid w:val="0"/>
      <w:sz w:val="24"/>
      <w:szCs w:val="20"/>
      <w:lang w:eastAsia="en-US"/>
    </w:rPr>
  </w:style>
  <w:style w:type="paragraph" w:customStyle="1" w:styleId="TBal1">
    <w:name w:val="İÇT Başlığı1"/>
    <w:basedOn w:val="Heading1"/>
    <w:next w:val="Normal"/>
    <w:uiPriority w:val="99"/>
    <w:rsid w:val="006436E2"/>
    <w:pPr>
      <w:spacing w:before="480" w:after="0" w:line="276" w:lineRule="auto"/>
      <w:outlineLvl w:val="9"/>
    </w:pPr>
    <w:rPr>
      <w:rFonts w:ascii="Cambria" w:hAnsi="Cambria"/>
      <w:color w:val="365F91"/>
      <w:sz w:val="28"/>
      <w:lang w:val="tr-TR" w:eastAsia="tr-TR"/>
    </w:rPr>
  </w:style>
  <w:style w:type="table" w:customStyle="1" w:styleId="TabloKlavuzu4">
    <w:name w:val="Tablo Kılavuzu4"/>
    <w:basedOn w:val="TableNormal"/>
    <w:next w:val="TableGrid"/>
    <w:rsid w:val="006436E2"/>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6A6EFB"/>
  </w:style>
  <w:style w:type="character" w:customStyle="1" w:styleId="VarsaylanParagrafYazTipi1">
    <w:name w:val="Varsayılan Paragraf Yazı Tipi1"/>
    <w:rsid w:val="009F2182"/>
  </w:style>
  <w:style w:type="paragraph" w:styleId="PlainText">
    <w:name w:val="Plain Text"/>
    <w:basedOn w:val="Normal"/>
    <w:link w:val="PlainTextChar"/>
    <w:uiPriority w:val="99"/>
    <w:semiHidden/>
    <w:unhideWhenUsed/>
    <w:rsid w:val="00F20232"/>
    <w:pPr>
      <w:spacing w:before="0" w:after="0"/>
      <w:jc w:val="left"/>
    </w:pPr>
    <w:rPr>
      <w:rFonts w:ascii="Calibri" w:hAnsi="Calibri"/>
      <w:szCs w:val="21"/>
      <w:lang w:val="en-US" w:eastAsia="en-US"/>
    </w:rPr>
  </w:style>
  <w:style w:type="character" w:customStyle="1" w:styleId="PlainTextChar">
    <w:name w:val="Plain Text Char"/>
    <w:basedOn w:val="DefaultParagraphFont"/>
    <w:link w:val="PlainText"/>
    <w:uiPriority w:val="99"/>
    <w:semiHidden/>
    <w:rsid w:val="00F20232"/>
    <w:rPr>
      <w:rFonts w:ascii="Calibri" w:hAnsi="Calibri"/>
      <w:szCs w:val="21"/>
      <w:lang w:val="en-US" w:eastAsia="en-US"/>
    </w:rPr>
  </w:style>
  <w:style w:type="paragraph" w:customStyle="1" w:styleId="TOCHeading1">
    <w:name w:val="TOC Heading1"/>
    <w:basedOn w:val="Heading1"/>
    <w:next w:val="Normal"/>
    <w:uiPriority w:val="39"/>
    <w:semiHidden/>
    <w:unhideWhenUsed/>
    <w:qFormat/>
    <w:rsid w:val="00BC0C28"/>
    <w:pPr>
      <w:spacing w:before="480" w:after="0" w:line="276" w:lineRule="auto"/>
      <w:jc w:val="left"/>
      <w:outlineLvl w:val="9"/>
    </w:pPr>
    <w:rPr>
      <w:rFonts w:ascii="Cambria" w:eastAsia="MS Gothic" w:hAnsi="Cambria" w:cs="Times New Roman"/>
      <w:color w:val="365F91"/>
      <w:sz w:val="28"/>
      <w:lang w:val="en-US" w:eastAsia="ja-JP"/>
    </w:rPr>
  </w:style>
  <w:style w:type="table" w:customStyle="1" w:styleId="TableGrid2">
    <w:name w:val="Table Grid2"/>
    <w:basedOn w:val="TableNormal"/>
    <w:next w:val="TableGrid"/>
    <w:uiPriority w:val="59"/>
    <w:rsid w:val="00FD66ED"/>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Normal Indent" w:uiPriority="0"/>
    <w:lsdException w:name="footnote text" w:locked="1"/>
    <w:lsdException w:name="annotation text" w:locked="1"/>
    <w:lsdException w:name="header" w:locked="1" w:uiPriority="0"/>
    <w:lsdException w:name="caption" w:uiPriority="0" w:qFormat="1"/>
    <w:lsdException w:name="footnote reference" w:locked="1"/>
    <w:lsdException w:name="annotation reference" w:locked="1" w:uiPriority="0"/>
    <w:lsdException w:name="page number" w:locked="1" w:uiPriority="0"/>
    <w:lsdException w:name="List" w:locked="1"/>
    <w:lsdException w:name="List 2" w:locked="1"/>
    <w:lsdException w:name="List 3" w:locked="1"/>
    <w:lsdException w:name="List 4" w:locked="1"/>
    <w:lsdException w:name="List Bullet 2" w:locked="1"/>
    <w:lsdException w:name="List Number 3" w:locked="1"/>
    <w:lsdException w:name="Title" w:semiHidden="0" w:uiPriority="0" w:unhideWhenUsed="0" w:qFormat="1"/>
    <w:lsdException w:name="Default Paragraph Font" w:locked="1" w:uiPriority="1"/>
    <w:lsdException w:name="Body Text" w:locked="1" w:uiPriority="0"/>
    <w:lsdException w:name="Body Text Indent" w:locked="1"/>
    <w:lsdException w:name="Message Header" w:locked="1" w:semiHidden="0" w:unhideWhenUsed="0"/>
    <w:lsdException w:name="Subtitle" w:semiHidden="0" w:uiPriority="11" w:unhideWhenUsed="0" w:qFormat="1"/>
    <w:lsdException w:name="Body Text First Indent" w:locked="1"/>
    <w:lsdException w:name="Body Text First Indent 2" w:locked="1"/>
    <w:lsdException w:name="Body Text 2" w:locked="1" w:uiPriority="0"/>
    <w:lsdException w:name="Body Text Indent 3" w:locked="1"/>
    <w:lsdException w:name="Strong" w:semiHidden="0" w:uiPriority="22" w:unhideWhenUsed="0" w:qFormat="1"/>
    <w:lsdException w:name="Emphasis" w:semiHidden="0" w:uiPriority="20" w:unhideWhenUsed="0" w:qFormat="1"/>
    <w:lsdException w:name="Document Map" w:locked="1"/>
    <w:lsdException w:name="Normal (Web)" w:locked="1" w:uiPriority="0"/>
    <w:lsdException w:name="annotation subject" w:locked="1" w:uiPriority="0"/>
    <w:lsdException w:name="Table Web 3" w:semiHidden="0" w:unhideWhenUsed="0"/>
    <w:lsdException w:name="Balloon Text" w:locked="1" w:semiHidden="0" w:uiPriority="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Report"/>
    <w:qFormat/>
    <w:rsid w:val="001167EB"/>
    <w:pPr>
      <w:spacing w:before="120" w:after="120" w:line="240" w:lineRule="auto"/>
      <w:jc w:val="both"/>
    </w:pPr>
    <w:rPr>
      <w:rFonts w:ascii="Cambria" w:hAnsi="Cambria"/>
    </w:rPr>
  </w:style>
  <w:style w:type="paragraph" w:styleId="Heading1">
    <w:name w:val="heading 1"/>
    <w:aliases w:val="Report Heading 1"/>
    <w:basedOn w:val="Normal"/>
    <w:next w:val="Normal"/>
    <w:link w:val="Heading1Char"/>
    <w:qFormat/>
    <w:rsid w:val="0084109E"/>
    <w:pPr>
      <w:keepNext/>
      <w:keepLines/>
      <w:spacing w:before="240" w:after="240"/>
      <w:outlineLvl w:val="0"/>
    </w:pPr>
    <w:rPr>
      <w:rFonts w:asciiTheme="majorHAnsi" w:eastAsiaTheme="majorEastAsia" w:hAnsiTheme="majorHAnsi" w:cstheme="majorBidi"/>
      <w:b/>
      <w:bCs/>
      <w:color w:val="1F497D" w:themeColor="text2"/>
      <w:sz w:val="26"/>
      <w:szCs w:val="28"/>
    </w:rPr>
  </w:style>
  <w:style w:type="paragraph" w:styleId="Heading2">
    <w:name w:val="heading 2"/>
    <w:aliases w:val="Report Heading 2"/>
    <w:basedOn w:val="Normal"/>
    <w:next w:val="Normal"/>
    <w:link w:val="Heading2Char"/>
    <w:unhideWhenUsed/>
    <w:qFormat/>
    <w:rsid w:val="00C17AC3"/>
    <w:pPr>
      <w:keepNext/>
      <w:keepLines/>
      <w:jc w:val="left"/>
      <w:outlineLvl w:val="1"/>
    </w:pPr>
    <w:rPr>
      <w:rFonts w:asciiTheme="majorHAnsi" w:eastAsiaTheme="majorEastAsia" w:hAnsiTheme="majorHAnsi" w:cstheme="majorBidi"/>
      <w:b/>
      <w:bCs/>
      <w:color w:val="365F91" w:themeColor="accent1" w:themeShade="BF"/>
      <w:sz w:val="24"/>
      <w:szCs w:val="26"/>
    </w:rPr>
  </w:style>
  <w:style w:type="paragraph" w:styleId="Heading3">
    <w:name w:val="heading 3"/>
    <w:aliases w:val="Report heading 3"/>
    <w:basedOn w:val="Normal"/>
    <w:next w:val="Normal"/>
    <w:link w:val="Heading3Char"/>
    <w:unhideWhenUsed/>
    <w:qFormat/>
    <w:rsid w:val="00C17AC3"/>
    <w:pPr>
      <w:keepNext/>
      <w:keepLines/>
      <w:outlineLvl w:val="2"/>
    </w:pPr>
    <w:rPr>
      <w:rFonts w:asciiTheme="majorHAnsi" w:eastAsiaTheme="majorEastAsia" w:hAnsiTheme="majorHAnsi" w:cstheme="majorBidi"/>
      <w:bCs/>
      <w:i/>
      <w:color w:val="365F91" w:themeColor="accent1" w:themeShade="BF"/>
    </w:rPr>
  </w:style>
  <w:style w:type="paragraph" w:styleId="Heading4">
    <w:name w:val="heading 4"/>
    <w:basedOn w:val="Normal"/>
    <w:next w:val="Normal"/>
    <w:link w:val="Heading4Char"/>
    <w:unhideWhenUsed/>
    <w:qFormat/>
    <w:rsid w:val="00F773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73B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73B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73B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73B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73B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Heading 1 Char"/>
    <w:basedOn w:val="DefaultParagraphFont"/>
    <w:link w:val="Heading1"/>
    <w:locked/>
    <w:rsid w:val="001D662C"/>
    <w:rPr>
      <w:rFonts w:asciiTheme="majorHAnsi" w:eastAsiaTheme="majorEastAsia" w:hAnsiTheme="majorHAnsi" w:cstheme="majorBidi"/>
      <w:b/>
      <w:bCs/>
      <w:color w:val="1F497D" w:themeColor="text2"/>
      <w:sz w:val="26"/>
      <w:szCs w:val="28"/>
    </w:rPr>
  </w:style>
  <w:style w:type="character" w:customStyle="1" w:styleId="Heading2Char">
    <w:name w:val="Heading 2 Char"/>
    <w:aliases w:val="Report Heading 2 Char"/>
    <w:basedOn w:val="DefaultParagraphFont"/>
    <w:link w:val="Heading2"/>
    <w:rsid w:val="00C17AC3"/>
    <w:rPr>
      <w:rFonts w:asciiTheme="majorHAnsi" w:eastAsiaTheme="majorEastAsia" w:hAnsiTheme="majorHAnsi" w:cstheme="majorBidi"/>
      <w:b/>
      <w:bCs/>
      <w:color w:val="365F91" w:themeColor="accent1" w:themeShade="BF"/>
      <w:sz w:val="24"/>
      <w:szCs w:val="26"/>
    </w:rPr>
  </w:style>
  <w:style w:type="character" w:customStyle="1" w:styleId="Heading3Char">
    <w:name w:val="Heading 3 Char"/>
    <w:aliases w:val="Report heading 3 Char"/>
    <w:basedOn w:val="DefaultParagraphFont"/>
    <w:link w:val="Heading3"/>
    <w:locked/>
    <w:rsid w:val="00C17AC3"/>
    <w:rPr>
      <w:rFonts w:asciiTheme="majorHAnsi" w:eastAsiaTheme="majorEastAsia" w:hAnsiTheme="majorHAnsi" w:cstheme="majorBidi"/>
      <w:bCs/>
      <w:i/>
      <w:color w:val="365F91" w:themeColor="accent1" w:themeShade="BF"/>
    </w:rPr>
  </w:style>
  <w:style w:type="character" w:customStyle="1" w:styleId="Heading4Char">
    <w:name w:val="Heading 4 Char"/>
    <w:basedOn w:val="DefaultParagraphFont"/>
    <w:link w:val="Heading4"/>
    <w:locked/>
    <w:rsid w:val="00F773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F773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locked/>
    <w:rsid w:val="00F773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locked/>
    <w:rsid w:val="00F773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F773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F773B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semiHidden/>
    <w:rsid w:val="003141FF"/>
    <w:pPr>
      <w:spacing w:after="0"/>
    </w:pPr>
    <w:rPr>
      <w:rFonts w:ascii="Tahoma" w:hAnsi="Tahoma"/>
      <w:sz w:val="16"/>
      <w:szCs w:val="16"/>
      <w:lang w:eastAsia="x-none"/>
    </w:rPr>
  </w:style>
  <w:style w:type="character" w:customStyle="1" w:styleId="BalloonTextChar">
    <w:name w:val="Balloon Text Char"/>
    <w:link w:val="BalloonText"/>
    <w:semiHidden/>
    <w:locked/>
    <w:rsid w:val="003141FF"/>
    <w:rPr>
      <w:rFonts w:ascii="Tahoma" w:hAnsi="Tahoma" w:cs="Trebuchet MS"/>
      <w:sz w:val="16"/>
      <w:szCs w:val="16"/>
      <w:lang w:val="en-GB"/>
    </w:rPr>
  </w:style>
  <w:style w:type="character" w:customStyle="1" w:styleId="Heading2Char1">
    <w:name w:val="Heading 2 Char1"/>
    <w:uiPriority w:val="99"/>
    <w:locked/>
    <w:rsid w:val="003536E0"/>
    <w:rPr>
      <w:rFonts w:ascii="Arial" w:hAnsi="Arial"/>
      <w:b/>
      <w:snapToGrid w:val="0"/>
      <w:sz w:val="24"/>
      <w:szCs w:val="24"/>
      <w:lang w:eastAsia="x-none"/>
    </w:rPr>
  </w:style>
  <w:style w:type="paragraph" w:styleId="BodyText">
    <w:name w:val="Body Text"/>
    <w:basedOn w:val="Normal"/>
    <w:link w:val="BodyTextChar"/>
    <w:rsid w:val="003141FF"/>
    <w:pPr>
      <w:ind w:left="1080"/>
    </w:pPr>
    <w:rPr>
      <w:rFonts w:ascii="Times New Roman" w:hAnsi="Times New Roman"/>
      <w:sz w:val="20"/>
      <w:szCs w:val="20"/>
      <w:lang w:eastAsia="x-none"/>
    </w:rPr>
  </w:style>
  <w:style w:type="character" w:customStyle="1" w:styleId="BodyTextChar">
    <w:name w:val="Body Text Char"/>
    <w:link w:val="BodyText"/>
    <w:locked/>
    <w:rsid w:val="003141FF"/>
    <w:rPr>
      <w:rFonts w:ascii="Times New Roman" w:hAnsi="Times New Roman" w:cs="Times New Roman"/>
      <w:lang w:val="en-GB"/>
    </w:rPr>
  </w:style>
  <w:style w:type="paragraph" w:styleId="Title">
    <w:name w:val="Title"/>
    <w:basedOn w:val="Normal"/>
    <w:next w:val="Normal"/>
    <w:link w:val="TitleChar"/>
    <w:qFormat/>
    <w:rsid w:val="00F773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locked/>
    <w:rsid w:val="00F773B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73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locked/>
    <w:rsid w:val="00F773B8"/>
    <w:rPr>
      <w:rFonts w:asciiTheme="majorHAnsi" w:eastAsiaTheme="majorEastAsia" w:hAnsiTheme="majorHAnsi" w:cstheme="majorBidi"/>
      <w:i/>
      <w:iCs/>
      <w:color w:val="4F81BD" w:themeColor="accent1"/>
      <w:spacing w:val="15"/>
      <w:sz w:val="24"/>
      <w:szCs w:val="24"/>
    </w:rPr>
  </w:style>
  <w:style w:type="paragraph" w:styleId="BodyTextIndent3">
    <w:name w:val="Body Text Indent 3"/>
    <w:basedOn w:val="Normal"/>
    <w:link w:val="BodyTextIndent3Char"/>
    <w:uiPriority w:val="99"/>
    <w:rsid w:val="003141FF"/>
    <w:pPr>
      <w:ind w:left="283"/>
    </w:pPr>
    <w:rPr>
      <w:rFonts w:ascii="Times New Roman" w:hAnsi="Times New Roman"/>
      <w:sz w:val="16"/>
      <w:szCs w:val="16"/>
      <w:lang w:eastAsia="x-none"/>
    </w:rPr>
  </w:style>
  <w:style w:type="character" w:customStyle="1" w:styleId="BodyTextIndent3Char">
    <w:name w:val="Body Text Indent 3 Char"/>
    <w:link w:val="BodyTextIndent3"/>
    <w:uiPriority w:val="99"/>
    <w:locked/>
    <w:rsid w:val="003141FF"/>
    <w:rPr>
      <w:rFonts w:ascii="Times New Roman" w:hAnsi="Times New Roman" w:cs="Times New Roman"/>
      <w:sz w:val="16"/>
      <w:szCs w:val="16"/>
      <w:lang w:val="en-GB"/>
    </w:rPr>
  </w:style>
  <w:style w:type="paragraph" w:customStyle="1" w:styleId="Application2">
    <w:name w:val="Application2"/>
    <w:basedOn w:val="Normal"/>
    <w:autoRedefine/>
    <w:uiPriority w:val="99"/>
    <w:rsid w:val="003141FF"/>
    <w:pPr>
      <w:widowControl w:val="0"/>
      <w:suppressAutoHyphens/>
    </w:pPr>
    <w:rPr>
      <w:rFonts w:ascii="Times New Roman" w:eastAsia="Times New Roman" w:hAnsi="Times New Roman"/>
      <w:kern w:val="28"/>
    </w:rPr>
  </w:style>
  <w:style w:type="paragraph" w:customStyle="1" w:styleId="Style1">
    <w:name w:val="Style1"/>
    <w:basedOn w:val="Normal"/>
    <w:uiPriority w:val="99"/>
    <w:rsid w:val="003141FF"/>
    <w:pPr>
      <w:tabs>
        <w:tab w:val="num" w:pos="720"/>
      </w:tabs>
      <w:spacing w:after="0"/>
    </w:pPr>
    <w:rPr>
      <w:rFonts w:ascii="Times New Roman" w:eastAsia="Times New Roman" w:hAnsi="Times New Roman"/>
      <w:szCs w:val="20"/>
    </w:rPr>
  </w:style>
  <w:style w:type="paragraph" w:styleId="BodyText2">
    <w:name w:val="Body Text 2"/>
    <w:basedOn w:val="Normal"/>
    <w:link w:val="BodyText2Char"/>
    <w:rsid w:val="003141FF"/>
    <w:pPr>
      <w:numPr>
        <w:numId w:val="1"/>
      </w:numPr>
      <w:tabs>
        <w:tab w:val="clear" w:pos="1134"/>
      </w:tabs>
      <w:spacing w:line="480" w:lineRule="auto"/>
      <w:ind w:left="0" w:firstLine="0"/>
    </w:pPr>
    <w:rPr>
      <w:rFonts w:ascii="Times New Roman" w:eastAsia="Times New Roman" w:hAnsi="Times New Roman"/>
      <w:sz w:val="24"/>
      <w:szCs w:val="20"/>
      <w:lang w:eastAsia="x-none"/>
    </w:rPr>
  </w:style>
  <w:style w:type="character" w:customStyle="1" w:styleId="BodyText2Char">
    <w:name w:val="Body Text 2 Char"/>
    <w:link w:val="BodyText2"/>
    <w:locked/>
    <w:rsid w:val="003141FF"/>
    <w:rPr>
      <w:rFonts w:ascii="Times New Roman" w:eastAsia="Times New Roman" w:hAnsi="Times New Roman"/>
      <w:sz w:val="24"/>
      <w:szCs w:val="20"/>
      <w:lang w:eastAsia="x-none"/>
    </w:rPr>
  </w:style>
  <w:style w:type="paragraph" w:styleId="Footer">
    <w:name w:val="footer"/>
    <w:aliases w:val="Char Char Char"/>
    <w:basedOn w:val="Normal"/>
    <w:link w:val="FooterChar"/>
    <w:uiPriority w:val="99"/>
    <w:rsid w:val="003141FF"/>
    <w:pPr>
      <w:tabs>
        <w:tab w:val="center" w:pos="4320"/>
        <w:tab w:val="right" w:pos="8640"/>
      </w:tabs>
      <w:spacing w:after="0"/>
    </w:pPr>
    <w:rPr>
      <w:rFonts w:ascii="Times New Roman" w:hAnsi="Times New Roman"/>
      <w:sz w:val="24"/>
      <w:szCs w:val="24"/>
      <w:lang w:eastAsia="x-none"/>
    </w:rPr>
  </w:style>
  <w:style w:type="character" w:customStyle="1" w:styleId="FooterChar">
    <w:name w:val="Footer Char"/>
    <w:aliases w:val="Char Char Char Char"/>
    <w:link w:val="Footer"/>
    <w:uiPriority w:val="99"/>
    <w:locked/>
    <w:rsid w:val="003141FF"/>
    <w:rPr>
      <w:rFonts w:ascii="Times New Roman" w:hAnsi="Times New Roman" w:cs="Times New Roman"/>
      <w:sz w:val="24"/>
      <w:szCs w:val="24"/>
      <w:lang w:val="en-GB"/>
    </w:rPr>
  </w:style>
  <w:style w:type="paragraph" w:styleId="TOC1">
    <w:name w:val="toc 1"/>
    <w:basedOn w:val="Normal"/>
    <w:next w:val="Normal"/>
    <w:autoRedefine/>
    <w:uiPriority w:val="39"/>
    <w:qFormat/>
    <w:rsid w:val="003141FF"/>
    <w:pPr>
      <w:spacing w:before="360" w:after="0"/>
      <w:jc w:val="left"/>
    </w:pPr>
    <w:rPr>
      <w:rFonts w:asciiTheme="majorHAnsi" w:hAnsiTheme="majorHAnsi"/>
      <w:b/>
      <w:bCs/>
      <w:caps/>
      <w:sz w:val="24"/>
      <w:szCs w:val="24"/>
    </w:rPr>
  </w:style>
  <w:style w:type="character" w:styleId="CommentReference">
    <w:name w:val="annotation reference"/>
    <w:rsid w:val="003141FF"/>
    <w:rPr>
      <w:rFonts w:cs="Times New Roman"/>
      <w:sz w:val="16"/>
    </w:rPr>
  </w:style>
  <w:style w:type="paragraph" w:styleId="CommentText">
    <w:name w:val="annotation text"/>
    <w:basedOn w:val="Normal"/>
    <w:link w:val="CommentTextChar"/>
    <w:uiPriority w:val="99"/>
    <w:rsid w:val="003141FF"/>
    <w:pPr>
      <w:spacing w:after="0"/>
    </w:pPr>
    <w:rPr>
      <w:rFonts w:ascii="Times New Roman" w:hAnsi="Times New Roman"/>
      <w:sz w:val="20"/>
      <w:szCs w:val="20"/>
      <w:lang w:eastAsia="x-none"/>
    </w:rPr>
  </w:style>
  <w:style w:type="character" w:customStyle="1" w:styleId="CommentTextChar">
    <w:name w:val="Comment Text Char"/>
    <w:link w:val="CommentText"/>
    <w:uiPriority w:val="99"/>
    <w:locked/>
    <w:rsid w:val="003141FF"/>
    <w:rPr>
      <w:rFonts w:ascii="Times New Roman" w:hAnsi="Times New Roman" w:cs="Times New Roman"/>
      <w:sz w:val="20"/>
      <w:szCs w:val="20"/>
      <w:lang w:val="en-GB"/>
    </w:rPr>
  </w:style>
  <w:style w:type="character" w:styleId="PageNumber">
    <w:name w:val="page number"/>
    <w:rsid w:val="003141FF"/>
    <w:rPr>
      <w:rFonts w:cs="Times New Roman"/>
    </w:rPr>
  </w:style>
  <w:style w:type="character" w:customStyle="1" w:styleId="spobjective1">
    <w:name w:val="spobjective1"/>
    <w:uiPriority w:val="99"/>
    <w:rsid w:val="003141FF"/>
    <w:rPr>
      <w:rFonts w:ascii="Verdana" w:hAnsi="Verdana"/>
      <w:color w:val="0000FF"/>
      <w:sz w:val="15"/>
      <w:u w:val="none"/>
      <w:effect w:val="none"/>
    </w:rPr>
  </w:style>
  <w:style w:type="character" w:customStyle="1" w:styleId="spevaluation1">
    <w:name w:val="spevaluation1"/>
    <w:uiPriority w:val="99"/>
    <w:rsid w:val="003141FF"/>
    <w:rPr>
      <w:rFonts w:ascii="Verdana" w:hAnsi="Verdana"/>
      <w:color w:val="009900"/>
      <w:sz w:val="15"/>
      <w:u w:val="none"/>
      <w:effect w:val="none"/>
    </w:rPr>
  </w:style>
  <w:style w:type="paragraph" w:styleId="Header">
    <w:name w:val="header"/>
    <w:basedOn w:val="Normal"/>
    <w:link w:val="HeaderChar"/>
    <w:rsid w:val="003141FF"/>
    <w:pPr>
      <w:tabs>
        <w:tab w:val="center" w:pos="4320"/>
        <w:tab w:val="right" w:pos="8640"/>
      </w:tabs>
      <w:spacing w:after="0"/>
    </w:pPr>
    <w:rPr>
      <w:rFonts w:ascii="Times New Roman" w:hAnsi="Times New Roman"/>
      <w:sz w:val="24"/>
      <w:szCs w:val="24"/>
      <w:lang w:eastAsia="x-none"/>
    </w:rPr>
  </w:style>
  <w:style w:type="character" w:customStyle="1" w:styleId="HeaderChar">
    <w:name w:val="Header Char"/>
    <w:link w:val="Header"/>
    <w:locked/>
    <w:rsid w:val="003141FF"/>
    <w:rPr>
      <w:rFonts w:ascii="Times New Roman" w:hAnsi="Times New Roman" w:cs="Times New Roman"/>
      <w:sz w:val="24"/>
      <w:szCs w:val="24"/>
      <w:lang w:val="en-GB"/>
    </w:rPr>
  </w:style>
  <w:style w:type="character" w:styleId="Hyperlink">
    <w:name w:val="Hyperlink"/>
    <w:uiPriority w:val="99"/>
    <w:rsid w:val="003141FF"/>
    <w:rPr>
      <w:rFonts w:cs="Times New Roman"/>
      <w:color w:val="0000FF"/>
      <w:u w:val="single"/>
    </w:rPr>
  </w:style>
  <w:style w:type="paragraph" w:styleId="NormalWeb">
    <w:name w:val="Normal (Web)"/>
    <w:basedOn w:val="Normal"/>
    <w:rsid w:val="003141FF"/>
    <w:pPr>
      <w:spacing w:before="100" w:beforeAutospacing="1" w:after="100" w:afterAutospacing="1"/>
    </w:pPr>
    <w:rPr>
      <w:rFonts w:ascii="Times New Roman" w:eastAsia="Times New Roman" w:hAnsi="Times New Roman"/>
      <w:sz w:val="24"/>
      <w:szCs w:val="24"/>
      <w:lang w:val="en-US"/>
    </w:rPr>
  </w:style>
  <w:style w:type="character" w:customStyle="1" w:styleId="gray">
    <w:name w:val="gray"/>
    <w:uiPriority w:val="99"/>
    <w:rsid w:val="003141FF"/>
    <w:rPr>
      <w:rFonts w:cs="Times New Roman"/>
    </w:rPr>
  </w:style>
  <w:style w:type="character" w:customStyle="1" w:styleId="spobjective">
    <w:name w:val="spobjective"/>
    <w:uiPriority w:val="99"/>
    <w:rsid w:val="003141FF"/>
    <w:rPr>
      <w:rFonts w:cs="Times New Roman"/>
    </w:rPr>
  </w:style>
  <w:style w:type="character" w:customStyle="1" w:styleId="gris">
    <w:name w:val="gris"/>
    <w:uiPriority w:val="99"/>
    <w:rsid w:val="003141FF"/>
    <w:rPr>
      <w:rFonts w:cs="Times New Roman"/>
    </w:rPr>
  </w:style>
  <w:style w:type="character" w:customStyle="1" w:styleId="spassumption1">
    <w:name w:val="spassumption1"/>
    <w:uiPriority w:val="99"/>
    <w:rsid w:val="003141FF"/>
    <w:rPr>
      <w:rFonts w:ascii="Verdana" w:hAnsi="Verdana"/>
      <w:color w:val="996600"/>
      <w:sz w:val="15"/>
      <w:u w:val="none"/>
      <w:effect w:val="none"/>
    </w:rPr>
  </w:style>
  <w:style w:type="paragraph" w:customStyle="1" w:styleId="Heading1Bold">
    <w:name w:val="Heading 1 + Bold"/>
    <w:aliases w:val="Not Italic,Top: (No border),Bottom: (Single solid line,A...,A... ..."/>
    <w:basedOn w:val="Heading1"/>
    <w:uiPriority w:val="99"/>
    <w:rsid w:val="003141FF"/>
    <w:pPr>
      <w:widowControl w:val="0"/>
      <w:numPr>
        <w:numId w:val="2"/>
      </w:numPr>
      <w:pBdr>
        <w:bottom w:val="single" w:sz="4" w:space="1" w:color="auto"/>
      </w:pBdr>
      <w:suppressAutoHyphens/>
      <w:autoSpaceDE w:val="0"/>
      <w:autoSpaceDN w:val="0"/>
      <w:adjustRightInd w:val="0"/>
      <w:spacing w:before="0" w:after="0"/>
    </w:pPr>
    <w:rPr>
      <w:bCs w:val="0"/>
      <w:iCs/>
      <w:sz w:val="22"/>
      <w:szCs w:val="20"/>
    </w:rPr>
  </w:style>
  <w:style w:type="paragraph" w:styleId="List">
    <w:name w:val="List"/>
    <w:basedOn w:val="Normal"/>
    <w:uiPriority w:val="99"/>
    <w:rsid w:val="003141FF"/>
    <w:pPr>
      <w:spacing w:after="0"/>
      <w:ind w:left="283" w:hanging="283"/>
    </w:pPr>
    <w:rPr>
      <w:rFonts w:ascii="Times New Roman" w:eastAsia="Times New Roman" w:hAnsi="Times New Roman"/>
      <w:sz w:val="24"/>
      <w:szCs w:val="24"/>
    </w:rPr>
  </w:style>
  <w:style w:type="paragraph" w:styleId="List2">
    <w:name w:val="List 2"/>
    <w:basedOn w:val="Normal"/>
    <w:uiPriority w:val="99"/>
    <w:rsid w:val="003141FF"/>
    <w:pPr>
      <w:spacing w:after="0"/>
      <w:ind w:left="566" w:hanging="283"/>
    </w:pPr>
    <w:rPr>
      <w:rFonts w:ascii="Times New Roman" w:eastAsia="Times New Roman" w:hAnsi="Times New Roman"/>
      <w:sz w:val="24"/>
      <w:szCs w:val="24"/>
    </w:rPr>
  </w:style>
  <w:style w:type="paragraph" w:styleId="List3">
    <w:name w:val="List 3"/>
    <w:basedOn w:val="Normal"/>
    <w:uiPriority w:val="99"/>
    <w:rsid w:val="003141FF"/>
    <w:pPr>
      <w:spacing w:after="0"/>
      <w:ind w:left="849" w:hanging="283"/>
    </w:pPr>
    <w:rPr>
      <w:rFonts w:ascii="Times New Roman" w:eastAsia="Times New Roman" w:hAnsi="Times New Roman"/>
      <w:sz w:val="24"/>
      <w:szCs w:val="24"/>
    </w:rPr>
  </w:style>
  <w:style w:type="paragraph" w:styleId="List4">
    <w:name w:val="List 4"/>
    <w:basedOn w:val="Normal"/>
    <w:uiPriority w:val="99"/>
    <w:rsid w:val="003141FF"/>
    <w:pPr>
      <w:spacing w:after="0"/>
      <w:ind w:left="1132" w:hanging="283"/>
    </w:pPr>
    <w:rPr>
      <w:rFonts w:ascii="Times New Roman" w:eastAsia="Times New Roman" w:hAnsi="Times New Roman"/>
      <w:sz w:val="24"/>
      <w:szCs w:val="24"/>
    </w:rPr>
  </w:style>
  <w:style w:type="paragraph" w:styleId="ListBullet2">
    <w:name w:val="List Bullet 2"/>
    <w:basedOn w:val="Normal"/>
    <w:uiPriority w:val="99"/>
    <w:rsid w:val="003141FF"/>
    <w:pPr>
      <w:tabs>
        <w:tab w:val="num" w:pos="643"/>
      </w:tabs>
      <w:spacing w:after="0"/>
      <w:ind w:left="643" w:hanging="360"/>
    </w:pPr>
    <w:rPr>
      <w:rFonts w:ascii="Times New Roman" w:eastAsia="Times New Roman" w:hAnsi="Times New Roman"/>
      <w:sz w:val="24"/>
      <w:szCs w:val="24"/>
    </w:rPr>
  </w:style>
  <w:style w:type="paragraph" w:styleId="BodyTextIndent">
    <w:name w:val="Body Text Indent"/>
    <w:basedOn w:val="Normal"/>
    <w:link w:val="BodyTextIndentChar"/>
    <w:uiPriority w:val="99"/>
    <w:rsid w:val="003141FF"/>
    <w:pPr>
      <w:ind w:left="283"/>
    </w:pPr>
    <w:rPr>
      <w:rFonts w:ascii="Times New Roman" w:hAnsi="Times New Roman"/>
      <w:sz w:val="24"/>
      <w:szCs w:val="24"/>
      <w:lang w:eastAsia="x-none"/>
    </w:rPr>
  </w:style>
  <w:style w:type="character" w:customStyle="1" w:styleId="BodyTextIndentChar">
    <w:name w:val="Body Text Indent Char"/>
    <w:link w:val="BodyTextIndent"/>
    <w:uiPriority w:val="99"/>
    <w:locked/>
    <w:rsid w:val="003141FF"/>
    <w:rPr>
      <w:rFonts w:ascii="Times New Roman" w:hAnsi="Times New Roman" w:cs="Times New Roman"/>
      <w:sz w:val="24"/>
      <w:szCs w:val="24"/>
      <w:lang w:val="en-GB"/>
    </w:rPr>
  </w:style>
  <w:style w:type="paragraph" w:customStyle="1" w:styleId="ReferenceLine">
    <w:name w:val="Reference Line"/>
    <w:basedOn w:val="BodyText"/>
    <w:uiPriority w:val="99"/>
    <w:rsid w:val="003141FF"/>
  </w:style>
  <w:style w:type="paragraph" w:styleId="BodyTextFirstIndent">
    <w:name w:val="Body Text First Indent"/>
    <w:basedOn w:val="BodyText"/>
    <w:link w:val="BodyTextFirstIndentChar"/>
    <w:uiPriority w:val="99"/>
    <w:rsid w:val="003141FF"/>
    <w:pPr>
      <w:spacing w:before="0"/>
      <w:ind w:left="0" w:firstLine="210"/>
      <w:jc w:val="left"/>
    </w:pPr>
    <w:rPr>
      <w:sz w:val="24"/>
      <w:szCs w:val="24"/>
    </w:rPr>
  </w:style>
  <w:style w:type="character" w:customStyle="1" w:styleId="BodyTextFirstIndentChar">
    <w:name w:val="Body Text First Indent Char"/>
    <w:link w:val="BodyTextFirstIndent"/>
    <w:uiPriority w:val="99"/>
    <w:locked/>
    <w:rsid w:val="003141FF"/>
    <w:rPr>
      <w:rFonts w:ascii="Times New Roman" w:hAnsi="Times New Roman" w:cs="Times New Roman"/>
      <w:sz w:val="24"/>
      <w:szCs w:val="24"/>
      <w:lang w:val="en-GB"/>
    </w:rPr>
  </w:style>
  <w:style w:type="paragraph" w:styleId="BodyTextFirstIndent2">
    <w:name w:val="Body Text First Indent 2"/>
    <w:basedOn w:val="BodyTextIndent"/>
    <w:link w:val="BodyTextFirstIndent2Char"/>
    <w:uiPriority w:val="99"/>
    <w:rsid w:val="003141FF"/>
    <w:pPr>
      <w:ind w:firstLine="210"/>
    </w:pPr>
  </w:style>
  <w:style w:type="character" w:customStyle="1" w:styleId="BodyTextFirstIndent2Char">
    <w:name w:val="Body Text First Indent 2 Char"/>
    <w:link w:val="BodyTextFirstIndent2"/>
    <w:uiPriority w:val="99"/>
    <w:locked/>
    <w:rsid w:val="003141FF"/>
    <w:rPr>
      <w:rFonts w:ascii="Times New Roman" w:hAnsi="Times New Roman" w:cs="Times New Roman"/>
      <w:sz w:val="24"/>
      <w:szCs w:val="24"/>
      <w:lang w:val="en-GB"/>
    </w:rPr>
  </w:style>
  <w:style w:type="paragraph" w:styleId="FootnoteText">
    <w:name w:val="footnote text"/>
    <w:aliases w:val=" Carattere,Carattere"/>
    <w:basedOn w:val="Normal"/>
    <w:link w:val="FootnoteTextChar"/>
    <w:uiPriority w:val="99"/>
    <w:rsid w:val="003141FF"/>
    <w:pPr>
      <w:autoSpaceDE w:val="0"/>
      <w:autoSpaceDN w:val="0"/>
      <w:adjustRightInd w:val="0"/>
      <w:spacing w:after="0"/>
    </w:pPr>
    <w:rPr>
      <w:rFonts w:ascii="Arial" w:hAnsi="Arial"/>
      <w:bCs/>
      <w:sz w:val="20"/>
      <w:szCs w:val="20"/>
      <w:lang w:eastAsia="x-none"/>
    </w:rPr>
  </w:style>
  <w:style w:type="character" w:customStyle="1" w:styleId="FootnoteTextChar">
    <w:name w:val="Footnote Text Char"/>
    <w:aliases w:val=" Carattere Char,Carattere Char"/>
    <w:link w:val="FootnoteText"/>
    <w:uiPriority w:val="99"/>
    <w:locked/>
    <w:rsid w:val="003141FF"/>
    <w:rPr>
      <w:rFonts w:ascii="Arial" w:hAnsi="Arial" w:cs="Arial"/>
      <w:bCs/>
      <w:sz w:val="20"/>
      <w:szCs w:val="20"/>
      <w:lang w:val="en-GB"/>
    </w:rPr>
  </w:style>
  <w:style w:type="paragraph" w:customStyle="1" w:styleId="PolicepardfautCarChar">
    <w:name w:val="Police par défaut Car Char"/>
    <w:aliases w:val="Default Paragraph Font Char Car Car Char,Char Char Car Char Car Char Car Char Car Char Car Char Char Char Char Char Char Char Char Char Char Char Char Car Car Char"/>
    <w:basedOn w:val="Normal"/>
    <w:uiPriority w:val="99"/>
    <w:rsid w:val="003141FF"/>
    <w:pPr>
      <w:autoSpaceDE w:val="0"/>
      <w:autoSpaceDN w:val="0"/>
      <w:adjustRightInd w:val="0"/>
      <w:spacing w:after="160" w:line="240" w:lineRule="exact"/>
    </w:pPr>
    <w:rPr>
      <w:rFonts w:ascii="Arial" w:eastAsia="Times New Roman" w:hAnsi="Arial" w:cs="Arial"/>
      <w:bCs/>
      <w:sz w:val="20"/>
      <w:szCs w:val="20"/>
      <w:lang w:val="en-US"/>
    </w:rPr>
  </w:style>
  <w:style w:type="paragraph" w:styleId="CommentSubject">
    <w:name w:val="annotation subject"/>
    <w:basedOn w:val="CommentText"/>
    <w:next w:val="CommentText"/>
    <w:link w:val="CommentSubjectChar"/>
    <w:rsid w:val="003141FF"/>
    <w:rPr>
      <w:b/>
      <w:bCs/>
    </w:rPr>
  </w:style>
  <w:style w:type="character" w:customStyle="1" w:styleId="CommentSubjectChar">
    <w:name w:val="Comment Subject Char"/>
    <w:link w:val="CommentSubject"/>
    <w:locked/>
    <w:rsid w:val="003141FF"/>
    <w:rPr>
      <w:rFonts w:ascii="Times New Roman" w:hAnsi="Times New Roman" w:cs="Times New Roman"/>
      <w:b/>
      <w:bCs/>
      <w:sz w:val="20"/>
      <w:szCs w:val="20"/>
      <w:lang w:val="en-GB"/>
    </w:rPr>
  </w:style>
  <w:style w:type="character" w:customStyle="1" w:styleId="gris1">
    <w:name w:val="gris1"/>
    <w:uiPriority w:val="99"/>
    <w:rsid w:val="003141FF"/>
    <w:rPr>
      <w:color w:val="808080"/>
      <w:sz w:val="15"/>
    </w:rPr>
  </w:style>
  <w:style w:type="paragraph" w:customStyle="1" w:styleId="Style2">
    <w:name w:val="Style2"/>
    <w:basedOn w:val="Normal"/>
    <w:uiPriority w:val="99"/>
    <w:rsid w:val="003141FF"/>
    <w:pPr>
      <w:spacing w:after="0"/>
    </w:pPr>
    <w:rPr>
      <w:rFonts w:ascii="Times New Roman" w:eastAsia="Times New Roman" w:hAnsi="Times New Roman"/>
      <w:b/>
      <w:sz w:val="24"/>
      <w:szCs w:val="24"/>
    </w:rPr>
  </w:style>
  <w:style w:type="paragraph" w:customStyle="1" w:styleId="Style3">
    <w:name w:val="Style3"/>
    <w:basedOn w:val="ListNumber3"/>
    <w:uiPriority w:val="99"/>
    <w:rsid w:val="003141FF"/>
    <w:rPr>
      <w:rFonts w:ascii="Arial" w:hAnsi="Arial"/>
      <w:b/>
    </w:rPr>
  </w:style>
  <w:style w:type="paragraph" w:customStyle="1" w:styleId="Style4">
    <w:name w:val="Style4"/>
    <w:basedOn w:val="Heading2"/>
    <w:uiPriority w:val="99"/>
    <w:rsid w:val="003141FF"/>
    <w:rPr>
      <w:i/>
    </w:rPr>
  </w:style>
  <w:style w:type="paragraph" w:styleId="ListNumber3">
    <w:name w:val="List Number 3"/>
    <w:basedOn w:val="Normal"/>
    <w:uiPriority w:val="99"/>
    <w:rsid w:val="003141FF"/>
    <w:pPr>
      <w:tabs>
        <w:tab w:val="num" w:pos="926"/>
      </w:tabs>
      <w:spacing w:after="0"/>
      <w:ind w:left="926" w:hanging="360"/>
    </w:pPr>
    <w:rPr>
      <w:rFonts w:ascii="Times New Roman" w:eastAsia="Times New Roman" w:hAnsi="Times New Roman"/>
      <w:sz w:val="24"/>
      <w:szCs w:val="24"/>
    </w:rPr>
  </w:style>
  <w:style w:type="paragraph" w:customStyle="1" w:styleId="Style5">
    <w:name w:val="Style5"/>
    <w:basedOn w:val="Style4"/>
    <w:uiPriority w:val="99"/>
    <w:rsid w:val="003141FF"/>
  </w:style>
  <w:style w:type="character" w:customStyle="1" w:styleId="Style4Char">
    <w:name w:val="Style4 Char"/>
    <w:uiPriority w:val="99"/>
    <w:rsid w:val="003141FF"/>
    <w:rPr>
      <w:rFonts w:ascii="Arial" w:hAnsi="Arial"/>
      <w:b/>
      <w:sz w:val="28"/>
      <w:lang w:val="en-GB" w:eastAsia="mk-MK"/>
    </w:rPr>
  </w:style>
  <w:style w:type="paragraph" w:styleId="TOC2">
    <w:name w:val="toc 2"/>
    <w:basedOn w:val="Normal"/>
    <w:next w:val="Normal"/>
    <w:autoRedefine/>
    <w:uiPriority w:val="39"/>
    <w:qFormat/>
    <w:rsid w:val="003141FF"/>
    <w:pPr>
      <w:spacing w:before="240" w:after="0"/>
      <w:jc w:val="left"/>
    </w:pPr>
    <w:rPr>
      <w:rFonts w:asciiTheme="minorHAnsi" w:hAnsiTheme="minorHAnsi" w:cstheme="minorHAnsi"/>
      <w:b/>
      <w:bCs/>
      <w:sz w:val="20"/>
      <w:szCs w:val="20"/>
    </w:rPr>
  </w:style>
  <w:style w:type="paragraph" w:styleId="TOC3">
    <w:name w:val="toc 3"/>
    <w:basedOn w:val="Normal"/>
    <w:next w:val="Normal"/>
    <w:autoRedefine/>
    <w:uiPriority w:val="39"/>
    <w:qFormat/>
    <w:rsid w:val="003141FF"/>
    <w:pPr>
      <w:spacing w:before="0" w:after="0"/>
      <w:ind w:left="220"/>
      <w:jc w:val="left"/>
    </w:pPr>
    <w:rPr>
      <w:rFonts w:asciiTheme="minorHAnsi" w:hAnsiTheme="minorHAnsi" w:cstheme="minorHAnsi"/>
      <w:sz w:val="20"/>
      <w:szCs w:val="20"/>
    </w:rPr>
  </w:style>
  <w:style w:type="paragraph" w:styleId="TOC4">
    <w:name w:val="toc 4"/>
    <w:basedOn w:val="Normal"/>
    <w:next w:val="Normal"/>
    <w:autoRedefine/>
    <w:uiPriority w:val="99"/>
    <w:semiHidden/>
    <w:rsid w:val="003141FF"/>
    <w:pPr>
      <w:spacing w:before="0" w:after="0"/>
      <w:ind w:left="440"/>
      <w:jc w:val="left"/>
    </w:pPr>
    <w:rPr>
      <w:rFonts w:asciiTheme="minorHAnsi" w:hAnsiTheme="minorHAnsi" w:cstheme="minorHAnsi"/>
      <w:sz w:val="20"/>
      <w:szCs w:val="20"/>
    </w:rPr>
  </w:style>
  <w:style w:type="paragraph" w:styleId="TOC5">
    <w:name w:val="toc 5"/>
    <w:basedOn w:val="Normal"/>
    <w:next w:val="Normal"/>
    <w:autoRedefine/>
    <w:uiPriority w:val="99"/>
    <w:semiHidden/>
    <w:rsid w:val="003141FF"/>
    <w:pPr>
      <w:spacing w:before="0" w:after="0"/>
      <w:ind w:left="660"/>
      <w:jc w:val="left"/>
    </w:pPr>
    <w:rPr>
      <w:rFonts w:asciiTheme="minorHAnsi" w:hAnsiTheme="minorHAnsi" w:cstheme="minorHAnsi"/>
      <w:sz w:val="20"/>
      <w:szCs w:val="20"/>
    </w:rPr>
  </w:style>
  <w:style w:type="paragraph" w:styleId="TOC6">
    <w:name w:val="toc 6"/>
    <w:basedOn w:val="Normal"/>
    <w:next w:val="Normal"/>
    <w:autoRedefine/>
    <w:uiPriority w:val="99"/>
    <w:semiHidden/>
    <w:rsid w:val="003141FF"/>
    <w:pPr>
      <w:spacing w:before="0" w:after="0"/>
      <w:ind w:left="880"/>
      <w:jc w:val="left"/>
    </w:pPr>
    <w:rPr>
      <w:rFonts w:asciiTheme="minorHAnsi" w:hAnsiTheme="minorHAnsi" w:cstheme="minorHAnsi"/>
      <w:sz w:val="20"/>
      <w:szCs w:val="20"/>
    </w:rPr>
  </w:style>
  <w:style w:type="paragraph" w:styleId="TOC7">
    <w:name w:val="toc 7"/>
    <w:basedOn w:val="Normal"/>
    <w:next w:val="Normal"/>
    <w:autoRedefine/>
    <w:uiPriority w:val="99"/>
    <w:semiHidden/>
    <w:rsid w:val="003141FF"/>
    <w:pPr>
      <w:spacing w:before="0" w:after="0"/>
      <w:ind w:left="1100"/>
      <w:jc w:val="left"/>
    </w:pPr>
    <w:rPr>
      <w:rFonts w:asciiTheme="minorHAnsi" w:hAnsiTheme="minorHAnsi" w:cstheme="minorHAnsi"/>
      <w:sz w:val="20"/>
      <w:szCs w:val="20"/>
    </w:rPr>
  </w:style>
  <w:style w:type="paragraph" w:styleId="TOC8">
    <w:name w:val="toc 8"/>
    <w:basedOn w:val="Normal"/>
    <w:next w:val="Normal"/>
    <w:autoRedefine/>
    <w:uiPriority w:val="99"/>
    <w:semiHidden/>
    <w:rsid w:val="003141FF"/>
    <w:pPr>
      <w:spacing w:before="0" w:after="0"/>
      <w:ind w:left="1320"/>
      <w:jc w:val="left"/>
    </w:pPr>
    <w:rPr>
      <w:rFonts w:asciiTheme="minorHAnsi" w:hAnsiTheme="minorHAnsi" w:cstheme="minorHAnsi"/>
      <w:sz w:val="20"/>
      <w:szCs w:val="20"/>
    </w:rPr>
  </w:style>
  <w:style w:type="paragraph" w:styleId="TOC9">
    <w:name w:val="toc 9"/>
    <w:basedOn w:val="Normal"/>
    <w:next w:val="Normal"/>
    <w:autoRedefine/>
    <w:uiPriority w:val="99"/>
    <w:semiHidden/>
    <w:rsid w:val="003141FF"/>
    <w:pPr>
      <w:spacing w:before="0" w:after="0"/>
      <w:ind w:left="1540"/>
      <w:jc w:val="left"/>
    </w:pPr>
    <w:rPr>
      <w:rFonts w:asciiTheme="minorHAnsi" w:hAnsiTheme="minorHAnsi" w:cstheme="minorHAnsi"/>
      <w:sz w:val="20"/>
      <w:szCs w:val="20"/>
    </w:rPr>
  </w:style>
  <w:style w:type="table" w:styleId="TableGrid">
    <w:name w:val="Table Grid"/>
    <w:basedOn w:val="TableNormal"/>
    <w:rsid w:val="003141FF"/>
    <w:rPr>
      <w:rFonts w:ascii="Times New Roman" w:eastAsia="Times New Roman" w:hAnsi="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demessagetiquette">
    <w:name w:val="En-tête de message (Étiquette)"/>
    <w:uiPriority w:val="99"/>
    <w:rsid w:val="003141FF"/>
    <w:rPr>
      <w:b/>
      <w:sz w:val="18"/>
    </w:rPr>
  </w:style>
  <w:style w:type="paragraph" w:customStyle="1" w:styleId="En-ttedemessagePremier">
    <w:name w:val="En-tête de message (Premier)"/>
    <w:basedOn w:val="MessageHeader"/>
    <w:next w:val="MessageHeader"/>
    <w:uiPriority w:val="99"/>
    <w:rsid w:val="003141FF"/>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aps/>
      <w:sz w:val="18"/>
      <w:szCs w:val="20"/>
    </w:rPr>
  </w:style>
  <w:style w:type="paragraph" w:customStyle="1" w:styleId="En-ttedemessageDernier">
    <w:name w:val="En-tête de message (Dernier)"/>
    <w:basedOn w:val="MessageHeader"/>
    <w:next w:val="BodyText"/>
    <w:uiPriority w:val="99"/>
    <w:rsid w:val="003141FF"/>
    <w:pPr>
      <w:keepLines/>
      <w:pBdr>
        <w:top w:val="none" w:sz="0" w:space="0" w:color="auto"/>
        <w:left w:val="none" w:sz="0" w:space="0" w:color="auto"/>
        <w:bottom w:val="single" w:sz="6" w:space="18" w:color="808080"/>
        <w:right w:val="none" w:sz="0" w:space="0" w:color="auto"/>
      </w:pBdr>
      <w:shd w:val="clear" w:color="auto" w:fill="auto"/>
      <w:spacing w:after="360" w:line="240" w:lineRule="atLeast"/>
      <w:ind w:left="1080" w:hanging="1080"/>
    </w:pPr>
    <w:rPr>
      <w:rFonts w:ascii="Garamond" w:hAnsi="Garamond"/>
      <w:caps/>
      <w:sz w:val="18"/>
      <w:szCs w:val="20"/>
    </w:rPr>
  </w:style>
  <w:style w:type="paragraph" w:customStyle="1" w:styleId="Intituldocument">
    <w:name w:val="Intitulé document"/>
    <w:next w:val="Normal"/>
    <w:uiPriority w:val="99"/>
    <w:rsid w:val="003141FF"/>
    <w:pPr>
      <w:pBdr>
        <w:top w:val="double" w:sz="6" w:space="8" w:color="808080"/>
        <w:bottom w:val="double" w:sz="6" w:space="8" w:color="808080"/>
      </w:pBdr>
      <w:spacing w:after="40" w:line="240" w:lineRule="atLeast"/>
      <w:jc w:val="center"/>
    </w:pPr>
    <w:rPr>
      <w:rFonts w:ascii="Garamond" w:eastAsia="Times New Roman" w:hAnsi="Garamond"/>
      <w:b/>
      <w:caps/>
      <w:spacing w:val="20"/>
      <w:sz w:val="18"/>
      <w:lang w:val="fr-FR" w:eastAsia="en-US"/>
    </w:rPr>
  </w:style>
  <w:style w:type="character" w:styleId="FootnoteReference">
    <w:name w:val="footnote reference"/>
    <w:uiPriority w:val="99"/>
    <w:rsid w:val="003141FF"/>
    <w:rPr>
      <w:rFonts w:cs="Times New Roman"/>
      <w:vertAlign w:val="superscript"/>
    </w:rPr>
  </w:style>
  <w:style w:type="paragraph" w:styleId="MessageHeader">
    <w:name w:val="Message Header"/>
    <w:basedOn w:val="Normal"/>
    <w:link w:val="MessageHeaderChar"/>
    <w:uiPriority w:val="99"/>
    <w:rsid w:val="003141F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Arial" w:hAnsi="Arial"/>
      <w:sz w:val="24"/>
      <w:szCs w:val="24"/>
      <w:lang w:eastAsia="x-none"/>
    </w:rPr>
  </w:style>
  <w:style w:type="character" w:customStyle="1" w:styleId="MessageHeaderChar">
    <w:name w:val="Message Header Char"/>
    <w:link w:val="MessageHeader"/>
    <w:uiPriority w:val="99"/>
    <w:locked/>
    <w:rsid w:val="003141FF"/>
    <w:rPr>
      <w:rFonts w:ascii="Arial" w:hAnsi="Arial" w:cs="Arial"/>
      <w:sz w:val="24"/>
      <w:szCs w:val="24"/>
      <w:shd w:val="pct20" w:color="auto" w:fill="auto"/>
      <w:lang w:val="en-GB"/>
    </w:rPr>
  </w:style>
  <w:style w:type="paragraph" w:customStyle="1" w:styleId="ListParagraph11">
    <w:name w:val="List Paragraph11"/>
    <w:basedOn w:val="Normal"/>
    <w:uiPriority w:val="99"/>
    <w:rsid w:val="003141FF"/>
    <w:pPr>
      <w:suppressAutoHyphens/>
      <w:spacing w:after="0"/>
      <w:ind w:left="720"/>
    </w:pPr>
    <w:rPr>
      <w:rFonts w:ascii="Times New Roman" w:eastAsia="Times New Roman" w:hAnsi="Times New Roman"/>
      <w:sz w:val="24"/>
      <w:szCs w:val="20"/>
      <w:lang w:eastAsia="ar-SA"/>
    </w:rPr>
  </w:style>
  <w:style w:type="character" w:customStyle="1" w:styleId="CommentReference1">
    <w:name w:val="Comment Reference1"/>
    <w:uiPriority w:val="99"/>
    <w:rsid w:val="003141FF"/>
    <w:rPr>
      <w:sz w:val="16"/>
    </w:rPr>
  </w:style>
  <w:style w:type="paragraph" w:styleId="DocumentMap">
    <w:name w:val="Document Map"/>
    <w:basedOn w:val="Normal"/>
    <w:link w:val="DocumentMapChar"/>
    <w:uiPriority w:val="99"/>
    <w:semiHidden/>
    <w:rsid w:val="003141FF"/>
    <w:pPr>
      <w:shd w:val="clear" w:color="auto" w:fill="000080"/>
      <w:spacing w:after="0"/>
    </w:pPr>
    <w:rPr>
      <w:rFonts w:ascii="Tahoma" w:hAnsi="Tahoma"/>
      <w:sz w:val="20"/>
      <w:szCs w:val="20"/>
      <w:lang w:eastAsia="x-none"/>
    </w:rPr>
  </w:style>
  <w:style w:type="character" w:customStyle="1" w:styleId="DocumentMapChar">
    <w:name w:val="Document Map Char"/>
    <w:link w:val="DocumentMap"/>
    <w:uiPriority w:val="99"/>
    <w:semiHidden/>
    <w:locked/>
    <w:rsid w:val="003141FF"/>
    <w:rPr>
      <w:rFonts w:ascii="Tahoma" w:hAnsi="Tahoma" w:cs="Tahoma"/>
      <w:sz w:val="20"/>
      <w:szCs w:val="20"/>
      <w:shd w:val="clear" w:color="auto" w:fill="000080"/>
      <w:lang w:val="en-GB"/>
    </w:rPr>
  </w:style>
  <w:style w:type="paragraph" w:customStyle="1" w:styleId="TBal">
    <w:name w:val="İÇT Başlığı"/>
    <w:basedOn w:val="Heading1"/>
    <w:next w:val="Normal"/>
    <w:uiPriority w:val="99"/>
    <w:rsid w:val="003141FF"/>
    <w:pPr>
      <w:spacing w:before="480" w:after="0" w:line="276" w:lineRule="auto"/>
      <w:outlineLvl w:val="9"/>
    </w:pPr>
    <w:rPr>
      <w:rFonts w:ascii="Cambria" w:hAnsi="Cambria"/>
      <w:color w:val="365F91"/>
      <w:sz w:val="28"/>
      <w:lang w:val="tr-TR" w:eastAsia="tr-TR"/>
    </w:rPr>
  </w:style>
  <w:style w:type="paragraph" w:customStyle="1" w:styleId="ListeParagraf">
    <w:name w:val="Liste Paragraf"/>
    <w:basedOn w:val="Normal"/>
    <w:uiPriority w:val="99"/>
    <w:rsid w:val="003141FF"/>
    <w:pPr>
      <w:spacing w:after="0"/>
      <w:ind w:left="708"/>
    </w:pPr>
    <w:rPr>
      <w:rFonts w:ascii="Times New Roman" w:eastAsia="Times New Roman" w:hAnsi="Times New Roman"/>
      <w:sz w:val="24"/>
      <w:szCs w:val="24"/>
    </w:rPr>
  </w:style>
  <w:style w:type="character" w:customStyle="1" w:styleId="tw4winMark">
    <w:name w:val="tw4winMark"/>
    <w:rsid w:val="003141FF"/>
    <w:rPr>
      <w:rFonts w:ascii="Times New Roman" w:hAnsi="Times New Roman"/>
      <w:vanish/>
      <w:color w:val="800080"/>
      <w:sz w:val="24"/>
      <w:vertAlign w:val="subscript"/>
    </w:rPr>
  </w:style>
  <w:style w:type="paragraph" w:customStyle="1" w:styleId="BodyText0">
    <w:name w:val="~BodyText"/>
    <w:basedOn w:val="Normal"/>
    <w:uiPriority w:val="99"/>
    <w:rsid w:val="003141FF"/>
    <w:pPr>
      <w:spacing w:before="260" w:after="0" w:line="260" w:lineRule="exact"/>
    </w:pPr>
    <w:rPr>
      <w:rFonts w:ascii="Arial" w:eastAsia="Times New Roman" w:hAnsi="Arial" w:cs="Arial"/>
      <w:sz w:val="20"/>
      <w:szCs w:val="24"/>
    </w:rPr>
  </w:style>
  <w:style w:type="paragraph" w:customStyle="1" w:styleId="NumBullet1">
    <w:name w:val="~NumBullet1"/>
    <w:basedOn w:val="BodyText0"/>
    <w:uiPriority w:val="99"/>
    <w:rsid w:val="003141FF"/>
    <w:pPr>
      <w:tabs>
        <w:tab w:val="num" w:pos="425"/>
      </w:tabs>
      <w:spacing w:before="0"/>
      <w:ind w:left="425" w:hanging="425"/>
    </w:pPr>
  </w:style>
  <w:style w:type="paragraph" w:customStyle="1" w:styleId="NumBullet2">
    <w:name w:val="~NumBullet2"/>
    <w:basedOn w:val="NumBullet1"/>
    <w:uiPriority w:val="99"/>
    <w:rsid w:val="003141FF"/>
    <w:pPr>
      <w:numPr>
        <w:ilvl w:val="1"/>
      </w:numPr>
      <w:tabs>
        <w:tab w:val="num" w:pos="425"/>
        <w:tab w:val="num" w:pos="851"/>
      </w:tabs>
      <w:ind w:left="851" w:hanging="426"/>
    </w:pPr>
  </w:style>
  <w:style w:type="paragraph" w:customStyle="1" w:styleId="NumBullet3">
    <w:name w:val="~NumBullet3"/>
    <w:basedOn w:val="NumBullet2"/>
    <w:uiPriority w:val="99"/>
    <w:rsid w:val="003141FF"/>
    <w:pPr>
      <w:numPr>
        <w:ilvl w:val="2"/>
      </w:numPr>
      <w:tabs>
        <w:tab w:val="num" w:pos="425"/>
        <w:tab w:val="num" w:pos="1276"/>
        <w:tab w:val="num" w:pos="1440"/>
      </w:tabs>
      <w:ind w:left="1276" w:hanging="425"/>
    </w:pPr>
  </w:style>
  <w:style w:type="table" w:customStyle="1" w:styleId="TabloKlavuzu1">
    <w:name w:val="Tablo Kılavuzu1"/>
    <w:uiPriority w:val="99"/>
    <w:rsid w:val="003141FF"/>
    <w:rPr>
      <w:rFonts w:ascii="Times New Roman" w:eastAsia="Times New Roman" w:hAnsi="Times New Roman"/>
      <w:lang w:val="en-US"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uiPriority w:val="99"/>
    <w:rsid w:val="00FD3541"/>
    <w:rPr>
      <w:rFonts w:ascii="Times New Roman" w:eastAsia="Times New Roman" w:hAnsi="Times New Roman"/>
      <w:lang w:val="en-US"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381601"/>
    <w:rPr>
      <w:rFonts w:ascii="Times New Roman" w:eastAsia="Times New Roman" w:hAnsi="Times New Roman"/>
      <w:lang w:val="en-US"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DB297E"/>
    <w:pPr>
      <w:spacing w:after="0"/>
    </w:pPr>
    <w:rPr>
      <w:sz w:val="20"/>
      <w:szCs w:val="20"/>
      <w:lang w:val="x-none" w:eastAsia="x-none"/>
    </w:rPr>
  </w:style>
  <w:style w:type="character" w:customStyle="1" w:styleId="EndnoteTextChar">
    <w:name w:val="Endnote Text Char"/>
    <w:link w:val="EndnoteText"/>
    <w:uiPriority w:val="99"/>
    <w:semiHidden/>
    <w:locked/>
    <w:rsid w:val="00DB297E"/>
    <w:rPr>
      <w:rFonts w:cs="Times New Roman"/>
      <w:sz w:val="20"/>
      <w:szCs w:val="20"/>
    </w:rPr>
  </w:style>
  <w:style w:type="character" w:styleId="EndnoteReference">
    <w:name w:val="endnote reference"/>
    <w:uiPriority w:val="99"/>
    <w:semiHidden/>
    <w:rsid w:val="00DB297E"/>
    <w:rPr>
      <w:rFonts w:cs="Times New Roman"/>
      <w:vertAlign w:val="superscript"/>
    </w:rPr>
  </w:style>
  <w:style w:type="character" w:customStyle="1" w:styleId="CharChar">
    <w:name w:val="Char Char"/>
    <w:uiPriority w:val="99"/>
    <w:semiHidden/>
    <w:locked/>
    <w:rsid w:val="00694B3A"/>
    <w:rPr>
      <w:lang w:val="en-GB" w:eastAsia="en-US"/>
    </w:rPr>
  </w:style>
  <w:style w:type="paragraph" w:customStyle="1" w:styleId="ListParagraph1">
    <w:name w:val="List Paragraph1"/>
    <w:basedOn w:val="Normal"/>
    <w:qFormat/>
    <w:rsid w:val="00C07876"/>
    <w:pPr>
      <w:ind w:left="720"/>
    </w:pPr>
  </w:style>
  <w:style w:type="character" w:styleId="BookTitle">
    <w:name w:val="Book Title"/>
    <w:basedOn w:val="DefaultParagraphFont"/>
    <w:uiPriority w:val="33"/>
    <w:qFormat/>
    <w:rsid w:val="00F773B8"/>
    <w:rPr>
      <w:b/>
      <w:bCs/>
      <w:smallCaps/>
      <w:spacing w:val="5"/>
    </w:rPr>
  </w:style>
  <w:style w:type="paragraph" w:styleId="Caption">
    <w:name w:val="caption"/>
    <w:basedOn w:val="Normal"/>
    <w:next w:val="Normal"/>
    <w:unhideWhenUsed/>
    <w:qFormat/>
    <w:rsid w:val="00535B37"/>
    <w:rPr>
      <w:bCs/>
      <w:color w:val="365F91" w:themeColor="accent1" w:themeShade="BF"/>
      <w:sz w:val="18"/>
      <w:szCs w:val="18"/>
    </w:rPr>
  </w:style>
  <w:style w:type="character" w:styleId="Strong">
    <w:name w:val="Strong"/>
    <w:basedOn w:val="DefaultParagraphFont"/>
    <w:uiPriority w:val="22"/>
    <w:qFormat/>
    <w:rsid w:val="00F773B8"/>
    <w:rPr>
      <w:b/>
      <w:bCs/>
    </w:rPr>
  </w:style>
  <w:style w:type="character" w:styleId="Emphasis">
    <w:name w:val="Emphasis"/>
    <w:basedOn w:val="DefaultParagraphFont"/>
    <w:uiPriority w:val="20"/>
    <w:qFormat/>
    <w:rsid w:val="00F773B8"/>
    <w:rPr>
      <w:i/>
      <w:iCs/>
    </w:rPr>
  </w:style>
  <w:style w:type="paragraph" w:styleId="NoSpacing">
    <w:name w:val="No Spacing"/>
    <w:link w:val="NoSpacingChar"/>
    <w:uiPriority w:val="1"/>
    <w:qFormat/>
    <w:rsid w:val="00F773B8"/>
    <w:pPr>
      <w:spacing w:after="0" w:line="240" w:lineRule="auto"/>
    </w:pPr>
  </w:style>
  <w:style w:type="character" w:customStyle="1" w:styleId="NoSpacingChar">
    <w:name w:val="No Spacing Char"/>
    <w:basedOn w:val="DefaultParagraphFont"/>
    <w:link w:val="NoSpacing"/>
    <w:uiPriority w:val="1"/>
    <w:rsid w:val="00F773B8"/>
  </w:style>
  <w:style w:type="paragraph" w:styleId="ListParagraph">
    <w:name w:val="List Paragraph"/>
    <w:basedOn w:val="Normal"/>
    <w:uiPriority w:val="34"/>
    <w:qFormat/>
    <w:rsid w:val="00F773B8"/>
    <w:pPr>
      <w:ind w:left="720"/>
      <w:contextualSpacing/>
    </w:pPr>
  </w:style>
  <w:style w:type="paragraph" w:styleId="Quote">
    <w:name w:val="Quote"/>
    <w:basedOn w:val="Normal"/>
    <w:next w:val="Normal"/>
    <w:link w:val="QuoteChar"/>
    <w:uiPriority w:val="29"/>
    <w:qFormat/>
    <w:rsid w:val="00F773B8"/>
    <w:rPr>
      <w:i/>
      <w:iCs/>
      <w:color w:val="000000" w:themeColor="text1"/>
    </w:rPr>
  </w:style>
  <w:style w:type="character" w:customStyle="1" w:styleId="QuoteChar">
    <w:name w:val="Quote Char"/>
    <w:basedOn w:val="DefaultParagraphFont"/>
    <w:link w:val="Quote"/>
    <w:uiPriority w:val="29"/>
    <w:rsid w:val="00F773B8"/>
    <w:rPr>
      <w:i/>
      <w:iCs/>
      <w:color w:val="000000" w:themeColor="text1"/>
    </w:rPr>
  </w:style>
  <w:style w:type="paragraph" w:styleId="IntenseQuote">
    <w:name w:val="Intense Quote"/>
    <w:basedOn w:val="Normal"/>
    <w:next w:val="Normal"/>
    <w:link w:val="IntenseQuoteChar"/>
    <w:uiPriority w:val="30"/>
    <w:qFormat/>
    <w:rsid w:val="00F773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73B8"/>
    <w:rPr>
      <w:b/>
      <w:bCs/>
      <w:i/>
      <w:iCs/>
      <w:color w:val="4F81BD" w:themeColor="accent1"/>
    </w:rPr>
  </w:style>
  <w:style w:type="character" w:styleId="SubtleEmphasis">
    <w:name w:val="Subtle Emphasis"/>
    <w:basedOn w:val="DefaultParagraphFont"/>
    <w:uiPriority w:val="19"/>
    <w:qFormat/>
    <w:rsid w:val="00F773B8"/>
    <w:rPr>
      <w:i/>
      <w:iCs/>
      <w:color w:val="808080" w:themeColor="text1" w:themeTint="7F"/>
    </w:rPr>
  </w:style>
  <w:style w:type="character" w:styleId="IntenseEmphasis">
    <w:name w:val="Intense Emphasis"/>
    <w:basedOn w:val="DefaultParagraphFont"/>
    <w:uiPriority w:val="21"/>
    <w:qFormat/>
    <w:rsid w:val="00F773B8"/>
    <w:rPr>
      <w:b/>
      <w:bCs/>
      <w:i/>
      <w:iCs/>
      <w:color w:val="4F81BD" w:themeColor="accent1"/>
    </w:rPr>
  </w:style>
  <w:style w:type="character" w:styleId="SubtleReference">
    <w:name w:val="Subtle Reference"/>
    <w:basedOn w:val="DefaultParagraphFont"/>
    <w:uiPriority w:val="31"/>
    <w:qFormat/>
    <w:rsid w:val="00F773B8"/>
    <w:rPr>
      <w:smallCaps/>
      <w:color w:val="C0504D" w:themeColor="accent2"/>
      <w:u w:val="single"/>
    </w:rPr>
  </w:style>
  <w:style w:type="character" w:styleId="IntenseReference">
    <w:name w:val="Intense Reference"/>
    <w:basedOn w:val="DefaultParagraphFont"/>
    <w:uiPriority w:val="32"/>
    <w:qFormat/>
    <w:rsid w:val="00F773B8"/>
    <w:rPr>
      <w:b/>
      <w:bCs/>
      <w:smallCaps/>
      <w:color w:val="C0504D" w:themeColor="accent2"/>
      <w:spacing w:val="5"/>
      <w:u w:val="single"/>
    </w:rPr>
  </w:style>
  <w:style w:type="paragraph" w:styleId="TOCHeading">
    <w:name w:val="TOC Heading"/>
    <w:basedOn w:val="Heading1"/>
    <w:next w:val="Normal"/>
    <w:uiPriority w:val="39"/>
    <w:unhideWhenUsed/>
    <w:qFormat/>
    <w:rsid w:val="00F773B8"/>
    <w:pPr>
      <w:outlineLvl w:val="9"/>
    </w:pPr>
  </w:style>
  <w:style w:type="numbering" w:customStyle="1" w:styleId="NoList1">
    <w:name w:val="No List1"/>
    <w:next w:val="NoList"/>
    <w:uiPriority w:val="99"/>
    <w:semiHidden/>
    <w:rsid w:val="002876B5"/>
  </w:style>
  <w:style w:type="table" w:customStyle="1" w:styleId="TableGrid1">
    <w:name w:val="Table Grid1"/>
    <w:basedOn w:val="TableNormal"/>
    <w:next w:val="TableGrid"/>
    <w:rsid w:val="002876B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HEADING1">
    <w:name w:val="I. HEADING 1"/>
    <w:basedOn w:val="Normal"/>
    <w:next w:val="Normal"/>
    <w:autoRedefine/>
    <w:rsid w:val="002876B5"/>
    <w:pPr>
      <w:numPr>
        <w:numId w:val="5"/>
      </w:numPr>
      <w:spacing w:before="240" w:after="300"/>
      <w:jc w:val="center"/>
    </w:pPr>
    <w:rPr>
      <w:rFonts w:ascii="Times New Roman Bold" w:eastAsia="Times New Roman" w:hAnsi="Times New Roman Bold" w:cs="Times New Roman"/>
      <w:b/>
      <w:smallCaps/>
      <w:snapToGrid w:val="0"/>
      <w:sz w:val="28"/>
      <w:szCs w:val="20"/>
      <w:lang w:eastAsia="en-US"/>
    </w:rPr>
  </w:style>
  <w:style w:type="paragraph" w:customStyle="1" w:styleId="Dzeltme1">
    <w:name w:val="Düzeltme1"/>
    <w:hidden/>
    <w:uiPriority w:val="99"/>
    <w:semiHidden/>
    <w:rsid w:val="002876B5"/>
    <w:pPr>
      <w:spacing w:after="0" w:line="240" w:lineRule="auto"/>
    </w:pPr>
    <w:rPr>
      <w:rFonts w:ascii="Times New Roman" w:eastAsia="Times New Roman" w:hAnsi="Times New Roman" w:cs="Times New Roman"/>
      <w:snapToGrid w:val="0"/>
      <w:sz w:val="24"/>
      <w:szCs w:val="20"/>
      <w:lang w:eastAsia="en-US"/>
    </w:rPr>
  </w:style>
  <w:style w:type="character" w:customStyle="1" w:styleId="evaluation1">
    <w:name w:val="evaluation1"/>
    <w:rsid w:val="002876B5"/>
    <w:rPr>
      <w:rFonts w:ascii="Verdana" w:hAnsi="Verdana" w:hint="default"/>
      <w:b w:val="0"/>
      <w:bCs w:val="0"/>
      <w:i w:val="0"/>
      <w:iCs w:val="0"/>
      <w:strike w:val="0"/>
      <w:dstrike w:val="0"/>
      <w:color w:val="006633"/>
      <w:sz w:val="12"/>
      <w:szCs w:val="12"/>
      <w:u w:val="none"/>
      <w:effect w:val="none"/>
    </w:rPr>
  </w:style>
  <w:style w:type="character" w:customStyle="1" w:styleId="assumption1">
    <w:name w:val="assumption1"/>
    <w:rsid w:val="002876B5"/>
    <w:rPr>
      <w:rFonts w:ascii="Verdana" w:hAnsi="Verdana" w:hint="default"/>
      <w:b w:val="0"/>
      <w:bCs w:val="0"/>
      <w:i w:val="0"/>
      <w:iCs w:val="0"/>
      <w:strike w:val="0"/>
      <w:dstrike w:val="0"/>
      <w:color w:val="A52A2A"/>
      <w:sz w:val="12"/>
      <w:szCs w:val="12"/>
      <w:u w:val="none"/>
      <w:effect w:val="none"/>
    </w:rPr>
  </w:style>
  <w:style w:type="paragraph" w:customStyle="1" w:styleId="ColorfulList-Accent11">
    <w:name w:val="Colorful List - Accent 11"/>
    <w:basedOn w:val="Normal"/>
    <w:uiPriority w:val="34"/>
    <w:qFormat/>
    <w:rsid w:val="002876B5"/>
    <w:pPr>
      <w:spacing w:before="0" w:after="0"/>
      <w:ind w:left="720"/>
      <w:jc w:val="left"/>
    </w:pPr>
    <w:rPr>
      <w:rFonts w:ascii="Times New Roman" w:eastAsia="Times New Roman" w:hAnsi="Times New Roman" w:cs="Times New Roman"/>
      <w:snapToGrid w:val="0"/>
      <w:sz w:val="24"/>
      <w:szCs w:val="20"/>
      <w:lang w:eastAsia="en-US"/>
    </w:rPr>
  </w:style>
  <w:style w:type="paragraph" w:customStyle="1" w:styleId="ListeParagraf1">
    <w:name w:val="Liste Paragraf1"/>
    <w:basedOn w:val="Normal"/>
    <w:qFormat/>
    <w:rsid w:val="002876B5"/>
    <w:pPr>
      <w:suppressAutoHyphens/>
      <w:spacing w:before="100" w:after="100"/>
      <w:jc w:val="left"/>
    </w:pPr>
    <w:rPr>
      <w:rFonts w:ascii="Times New Roman" w:eastAsia="Times New Roman" w:hAnsi="Times New Roman" w:cs="Times New Roman"/>
      <w:sz w:val="24"/>
      <w:szCs w:val="24"/>
      <w:lang w:val="tr-TR" w:eastAsia="ar-SA"/>
    </w:rPr>
  </w:style>
  <w:style w:type="paragraph" w:customStyle="1" w:styleId="Default">
    <w:name w:val="Default"/>
    <w:rsid w:val="002876B5"/>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Bullet1activity">
    <w:name w:val="Bullet 1 activity"/>
    <w:basedOn w:val="Normal"/>
    <w:next w:val="Normal"/>
    <w:autoRedefine/>
    <w:qFormat/>
    <w:rsid w:val="002876B5"/>
    <w:pPr>
      <w:framePr w:hSpace="180" w:wrap="around" w:vAnchor="text" w:hAnchor="margin" w:xAlign="center" w:y="46"/>
      <w:widowControl w:val="0"/>
      <w:tabs>
        <w:tab w:val="left" w:pos="1418"/>
      </w:tabs>
      <w:autoSpaceDE w:val="0"/>
      <w:autoSpaceDN w:val="0"/>
      <w:adjustRightInd w:val="0"/>
      <w:spacing w:before="100" w:beforeAutospacing="1" w:after="100" w:afterAutospacing="1"/>
      <w:suppressOverlap/>
      <w:jc w:val="left"/>
    </w:pPr>
    <w:rPr>
      <w:rFonts w:ascii="Arial" w:eastAsia="Calibri" w:hAnsi="Arial" w:cs="Arial"/>
      <w:b/>
      <w:sz w:val="20"/>
      <w:szCs w:val="24"/>
      <w:lang w:eastAsia="en-US"/>
    </w:rPr>
  </w:style>
  <w:style w:type="paragraph" w:customStyle="1" w:styleId="StyleHeading112ptNotAllcaps">
    <w:name w:val="Style Heading 1 + 12 pt Not All caps"/>
    <w:basedOn w:val="Heading1"/>
    <w:link w:val="StyleHeading112ptNotAllcapsChar"/>
    <w:rsid w:val="002876B5"/>
    <w:pPr>
      <w:keepLines w:val="0"/>
      <w:spacing w:before="100" w:beforeAutospacing="1" w:after="100" w:afterAutospacing="1" w:line="360" w:lineRule="auto"/>
      <w:jc w:val="left"/>
    </w:pPr>
    <w:rPr>
      <w:rFonts w:ascii="Arial" w:eastAsia="Times New Roman" w:hAnsi="Arial" w:cs="Times New Roman"/>
      <w:caps/>
      <w:snapToGrid w:val="0"/>
      <w:spacing w:val="20"/>
      <w:kern w:val="28"/>
      <w:sz w:val="24"/>
      <w:lang w:val="x-none" w:eastAsia="en-US"/>
    </w:rPr>
  </w:style>
  <w:style w:type="paragraph" w:customStyle="1" w:styleId="StyleStyleHeading112ptNotAllcapsBottomSinglesolid">
    <w:name w:val="Style Style Heading 1 + 12 pt Not All caps + Bottom: (Single solid ..."/>
    <w:basedOn w:val="StyleHeading112ptNotAllcaps"/>
    <w:rsid w:val="002876B5"/>
    <w:pPr>
      <w:pBdr>
        <w:bottom w:val="single" w:sz="4" w:space="1" w:color="auto"/>
      </w:pBdr>
    </w:pPr>
    <w:rPr>
      <w:szCs w:val="20"/>
    </w:rPr>
  </w:style>
  <w:style w:type="character" w:customStyle="1" w:styleId="Heading3Char1">
    <w:name w:val="Heading 3 Char1"/>
    <w:rsid w:val="002876B5"/>
    <w:rPr>
      <w:rFonts w:cs="Arial"/>
      <w:b/>
      <w:bCs/>
      <w:caps/>
      <w:smallCaps/>
      <w:snapToGrid w:val="0"/>
      <w:sz w:val="22"/>
      <w:szCs w:val="22"/>
      <w:lang w:val="en-GB" w:eastAsia="en-US"/>
    </w:rPr>
  </w:style>
  <w:style w:type="character" w:customStyle="1" w:styleId="highlight">
    <w:name w:val="highlight"/>
    <w:rsid w:val="002876B5"/>
  </w:style>
  <w:style w:type="character" w:customStyle="1" w:styleId="Balk3Char">
    <w:name w:val="Başlık 3 Char"/>
    <w:rsid w:val="002876B5"/>
    <w:rPr>
      <w:b/>
      <w:bCs/>
      <w:caps/>
      <w:smallCaps/>
      <w:snapToGrid w:val="0"/>
      <w:sz w:val="22"/>
      <w:szCs w:val="22"/>
      <w:lang w:val="en-GB" w:eastAsia="en-US"/>
    </w:rPr>
  </w:style>
  <w:style w:type="paragraph" w:customStyle="1" w:styleId="Heading21">
    <w:name w:val="Heading 21"/>
    <w:basedOn w:val="StyleHeading112ptNotAllcaps"/>
    <w:link w:val="heading2Char0"/>
    <w:autoRedefine/>
    <w:qFormat/>
    <w:rsid w:val="002876B5"/>
    <w:pPr>
      <w:numPr>
        <w:ilvl w:val="1"/>
        <w:numId w:val="6"/>
      </w:numPr>
      <w:tabs>
        <w:tab w:val="left" w:pos="567"/>
      </w:tabs>
      <w:spacing w:before="240" w:beforeAutospacing="0" w:after="240" w:afterAutospacing="0" w:line="240" w:lineRule="auto"/>
      <w:ind w:left="0" w:firstLine="0"/>
    </w:pPr>
    <w:rPr>
      <w:rFonts w:ascii="Times New Roman" w:hAnsi="Times New Roman"/>
      <w:szCs w:val="24"/>
      <w:lang w:eastAsia="x-none"/>
    </w:rPr>
  </w:style>
  <w:style w:type="character" w:customStyle="1" w:styleId="StyleHeading112ptNotAllcapsChar">
    <w:name w:val="Style Heading 1 + 12 pt Not All caps Char"/>
    <w:link w:val="StyleHeading112ptNotAllcaps"/>
    <w:rsid w:val="002876B5"/>
    <w:rPr>
      <w:rFonts w:ascii="Arial" w:eastAsia="Times New Roman" w:hAnsi="Arial" w:cs="Times New Roman"/>
      <w:b/>
      <w:bCs/>
      <w:snapToGrid w:val="0"/>
      <w:spacing w:val="20"/>
      <w:kern w:val="28"/>
      <w:sz w:val="24"/>
      <w:szCs w:val="28"/>
      <w:lang w:val="x-none" w:eastAsia="en-US"/>
    </w:rPr>
  </w:style>
  <w:style w:type="character" w:customStyle="1" w:styleId="heading3Char0">
    <w:name w:val="heading 3 Char"/>
    <w:rsid w:val="002876B5"/>
    <w:rPr>
      <w:bCs/>
      <w:i/>
      <w:snapToGrid w:val="0"/>
      <w:spacing w:val="20"/>
      <w:kern w:val="28"/>
      <w:sz w:val="22"/>
      <w:szCs w:val="22"/>
      <w:u w:val="single"/>
      <w:lang w:val="x-none" w:eastAsia="en-US"/>
    </w:rPr>
  </w:style>
  <w:style w:type="character" w:customStyle="1" w:styleId="heading2Char0">
    <w:name w:val="heading 2 Char"/>
    <w:link w:val="Heading21"/>
    <w:rsid w:val="002876B5"/>
    <w:rPr>
      <w:rFonts w:ascii="Times New Roman" w:eastAsia="Times New Roman" w:hAnsi="Times New Roman" w:cs="Times New Roman"/>
      <w:b/>
      <w:bCs/>
      <w:caps/>
      <w:snapToGrid w:val="0"/>
      <w:color w:val="1F497D" w:themeColor="text2"/>
      <w:spacing w:val="20"/>
      <w:kern w:val="28"/>
      <w:sz w:val="24"/>
      <w:szCs w:val="24"/>
      <w:lang w:val="x-none" w:eastAsia="x-none"/>
    </w:rPr>
  </w:style>
  <w:style w:type="numbering" w:customStyle="1" w:styleId="ActivityBullet">
    <w:name w:val="Activity Bullet"/>
    <w:rsid w:val="002876B5"/>
    <w:pPr>
      <w:numPr>
        <w:numId w:val="7"/>
      </w:numPr>
    </w:pPr>
  </w:style>
  <w:style w:type="character" w:customStyle="1" w:styleId="heading1Char0">
    <w:name w:val="heading 1 Char"/>
    <w:rsid w:val="002876B5"/>
    <w:rPr>
      <w:rFonts w:ascii="Arial" w:hAnsi="Arial"/>
      <w:b/>
      <w:caps/>
      <w:snapToGrid w:val="0"/>
      <w:color w:val="1F497D"/>
      <w:spacing w:val="20"/>
      <w:kern w:val="28"/>
      <w:sz w:val="24"/>
      <w:szCs w:val="28"/>
      <w:lang w:val="x-none" w:eastAsia="en-US"/>
    </w:rPr>
  </w:style>
  <w:style w:type="character" w:customStyle="1" w:styleId="Activity11Char">
    <w:name w:val="Activity 1.1 Char"/>
    <w:rsid w:val="002876B5"/>
    <w:rPr>
      <w:rFonts w:eastAsia="Calibri"/>
      <w:i/>
      <w:snapToGrid w:val="0"/>
      <w:sz w:val="22"/>
      <w:szCs w:val="22"/>
      <w:u w:val="single"/>
      <w:lang w:val="x-none" w:eastAsia="en-US"/>
    </w:rPr>
  </w:style>
  <w:style w:type="paragraph" w:customStyle="1" w:styleId="MediumGrid21">
    <w:name w:val="Medium Grid 21"/>
    <w:link w:val="MediumGrid2Char"/>
    <w:uiPriority w:val="1"/>
    <w:qFormat/>
    <w:rsid w:val="002876B5"/>
    <w:pPr>
      <w:spacing w:after="0" w:line="240" w:lineRule="auto"/>
    </w:pPr>
    <w:rPr>
      <w:rFonts w:ascii="Calibri" w:eastAsia="MS Mincho" w:hAnsi="Calibri" w:cs="Times New Roman"/>
      <w:lang w:val="en-US" w:eastAsia="ja-JP"/>
    </w:rPr>
  </w:style>
  <w:style w:type="character" w:customStyle="1" w:styleId="MediumGrid2Char">
    <w:name w:val="Medium Grid 2 Char"/>
    <w:link w:val="MediumGrid21"/>
    <w:uiPriority w:val="1"/>
    <w:rsid w:val="002876B5"/>
    <w:rPr>
      <w:rFonts w:ascii="Calibri" w:eastAsia="MS Mincho" w:hAnsi="Calibri" w:cs="Times New Roman"/>
      <w:lang w:val="en-US" w:eastAsia="ja-JP"/>
    </w:rPr>
  </w:style>
  <w:style w:type="paragraph" w:customStyle="1" w:styleId="Heading31">
    <w:name w:val="Heading 31"/>
    <w:basedOn w:val="Normal"/>
    <w:autoRedefine/>
    <w:qFormat/>
    <w:rsid w:val="002876B5"/>
    <w:pPr>
      <w:keepNext/>
      <w:spacing w:before="100" w:beforeAutospacing="1" w:after="100" w:afterAutospacing="1" w:line="360" w:lineRule="auto"/>
      <w:ind w:left="1800" w:hanging="720"/>
      <w:jc w:val="left"/>
      <w:outlineLvl w:val="0"/>
    </w:pPr>
    <w:rPr>
      <w:rFonts w:ascii="Arial" w:eastAsia="Times New Roman" w:hAnsi="Arial" w:cs="Arial"/>
      <w:bCs/>
      <w:i/>
      <w:spacing w:val="20"/>
      <w:kern w:val="28"/>
      <w:sz w:val="24"/>
      <w:szCs w:val="20"/>
      <w:u w:val="single"/>
      <w:lang w:val="en-US" w:eastAsia="en-US"/>
    </w:rPr>
  </w:style>
  <w:style w:type="paragraph" w:customStyle="1" w:styleId="Heading210">
    <w:name w:val="Heading 21"/>
    <w:basedOn w:val="Normal"/>
    <w:qFormat/>
    <w:rsid w:val="002876B5"/>
    <w:pPr>
      <w:keepNext/>
      <w:spacing w:before="100" w:beforeAutospacing="1" w:after="100" w:afterAutospacing="1"/>
      <w:ind w:left="959" w:hanging="420"/>
      <w:jc w:val="left"/>
      <w:outlineLvl w:val="0"/>
    </w:pPr>
    <w:rPr>
      <w:rFonts w:ascii="Arial" w:eastAsia="Times New Roman" w:hAnsi="Arial" w:cs="Arial"/>
      <w:b/>
      <w:bCs/>
      <w:spacing w:val="20"/>
      <w:kern w:val="28"/>
      <w:sz w:val="24"/>
      <w:szCs w:val="20"/>
      <w:lang w:val="en-US" w:eastAsia="en-US"/>
    </w:rPr>
  </w:style>
  <w:style w:type="paragraph" w:customStyle="1" w:styleId="Heading32">
    <w:name w:val="Heading 32"/>
    <w:basedOn w:val="Normal"/>
    <w:autoRedefine/>
    <w:qFormat/>
    <w:rsid w:val="002876B5"/>
    <w:pPr>
      <w:keepNext/>
      <w:spacing w:before="100" w:beforeAutospacing="1" w:after="100" w:afterAutospacing="1"/>
      <w:ind w:left="720" w:hanging="720"/>
      <w:jc w:val="left"/>
      <w:outlineLvl w:val="0"/>
    </w:pPr>
    <w:rPr>
      <w:rFonts w:ascii="Arial" w:eastAsia="Times New Roman" w:hAnsi="Arial" w:cs="Arial"/>
      <w:bCs/>
      <w:i/>
      <w:snapToGrid w:val="0"/>
      <w:spacing w:val="20"/>
      <w:kern w:val="28"/>
      <w:u w:val="single"/>
      <w:lang w:eastAsia="en-US"/>
    </w:rPr>
  </w:style>
  <w:style w:type="paragraph" w:customStyle="1" w:styleId="Heading22">
    <w:name w:val="Heading 22"/>
    <w:basedOn w:val="Normal"/>
    <w:autoRedefine/>
    <w:qFormat/>
    <w:rsid w:val="002876B5"/>
    <w:pPr>
      <w:keepNext/>
      <w:spacing w:before="240" w:after="240"/>
      <w:ind w:left="959" w:hanging="420"/>
      <w:jc w:val="left"/>
      <w:outlineLvl w:val="0"/>
    </w:pPr>
    <w:rPr>
      <w:rFonts w:ascii="Arial" w:eastAsia="Times New Roman" w:hAnsi="Arial" w:cs="Arial"/>
      <w:b/>
      <w:bCs/>
      <w:snapToGrid w:val="0"/>
      <w:spacing w:val="20"/>
      <w:kern w:val="28"/>
      <w:lang w:eastAsia="en-US"/>
    </w:rPr>
  </w:style>
  <w:style w:type="paragraph" w:styleId="NormalIndent">
    <w:name w:val="Normal Indent"/>
    <w:basedOn w:val="Normal"/>
    <w:rsid w:val="002876B5"/>
    <w:pPr>
      <w:widowControl w:val="0"/>
      <w:tabs>
        <w:tab w:val="left" w:pos="907"/>
      </w:tabs>
      <w:autoSpaceDE w:val="0"/>
      <w:autoSpaceDN w:val="0"/>
      <w:adjustRightInd w:val="0"/>
      <w:spacing w:before="0" w:after="0"/>
      <w:ind w:left="708"/>
    </w:pPr>
    <w:rPr>
      <w:rFonts w:ascii="Arial" w:eastAsia="Times New Roman" w:hAnsi="Arial" w:cs="Arial"/>
      <w:sz w:val="20"/>
      <w:szCs w:val="20"/>
    </w:rPr>
  </w:style>
  <w:style w:type="paragraph" w:customStyle="1" w:styleId="bul1">
    <w:name w:val="bul1"/>
    <w:basedOn w:val="Normal"/>
    <w:rsid w:val="002876B5"/>
    <w:pPr>
      <w:widowControl w:val="0"/>
      <w:numPr>
        <w:numId w:val="8"/>
      </w:numPr>
      <w:tabs>
        <w:tab w:val="left" w:pos="907"/>
      </w:tabs>
      <w:autoSpaceDE w:val="0"/>
      <w:autoSpaceDN w:val="0"/>
      <w:adjustRightInd w:val="0"/>
      <w:spacing w:before="0" w:after="0" w:line="260" w:lineRule="atLeast"/>
    </w:pPr>
    <w:rPr>
      <w:rFonts w:ascii="Arial" w:eastAsia="Times New Roman" w:hAnsi="Arial" w:cs="Arial"/>
      <w:sz w:val="20"/>
      <w:szCs w:val="20"/>
      <w:lang w:eastAsia="en-US"/>
    </w:rPr>
  </w:style>
  <w:style w:type="paragraph" w:customStyle="1" w:styleId="StyleActivity11bold">
    <w:name w:val="Style Activity 1.1 + bold"/>
    <w:basedOn w:val="Normal"/>
    <w:rsid w:val="002876B5"/>
    <w:pPr>
      <w:spacing w:before="0" w:after="0"/>
      <w:jc w:val="left"/>
    </w:pPr>
    <w:rPr>
      <w:rFonts w:ascii="Times New Roman" w:eastAsia="Times New Roman" w:hAnsi="Times New Roman" w:cs="Times New Roman"/>
      <w:bCs/>
      <w:snapToGrid w:val="0"/>
      <w:sz w:val="24"/>
      <w:szCs w:val="20"/>
      <w:lang w:eastAsia="en-US"/>
    </w:rPr>
  </w:style>
  <w:style w:type="paragraph" w:customStyle="1" w:styleId="TBal1">
    <w:name w:val="İÇT Başlığı1"/>
    <w:basedOn w:val="Heading1"/>
    <w:next w:val="Normal"/>
    <w:uiPriority w:val="99"/>
    <w:rsid w:val="006436E2"/>
    <w:pPr>
      <w:spacing w:before="480" w:after="0" w:line="276" w:lineRule="auto"/>
      <w:outlineLvl w:val="9"/>
    </w:pPr>
    <w:rPr>
      <w:rFonts w:ascii="Cambria" w:hAnsi="Cambria"/>
      <w:color w:val="365F91"/>
      <w:sz w:val="28"/>
      <w:lang w:val="tr-TR" w:eastAsia="tr-TR"/>
    </w:rPr>
  </w:style>
  <w:style w:type="table" w:customStyle="1" w:styleId="TabloKlavuzu4">
    <w:name w:val="Tablo Kılavuzu4"/>
    <w:basedOn w:val="TableNormal"/>
    <w:next w:val="TableGrid"/>
    <w:rsid w:val="006436E2"/>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6A6EFB"/>
  </w:style>
  <w:style w:type="character" w:customStyle="1" w:styleId="VarsaylanParagrafYazTipi1">
    <w:name w:val="Varsayılan Paragraf Yazı Tipi1"/>
    <w:rsid w:val="009F2182"/>
  </w:style>
  <w:style w:type="paragraph" w:styleId="PlainText">
    <w:name w:val="Plain Text"/>
    <w:basedOn w:val="Normal"/>
    <w:link w:val="PlainTextChar"/>
    <w:uiPriority w:val="99"/>
    <w:semiHidden/>
    <w:unhideWhenUsed/>
    <w:rsid w:val="00F20232"/>
    <w:pPr>
      <w:spacing w:before="0" w:after="0"/>
      <w:jc w:val="left"/>
    </w:pPr>
    <w:rPr>
      <w:rFonts w:ascii="Calibri" w:hAnsi="Calibri"/>
      <w:szCs w:val="21"/>
      <w:lang w:val="en-US" w:eastAsia="en-US"/>
    </w:rPr>
  </w:style>
  <w:style w:type="character" w:customStyle="1" w:styleId="PlainTextChar">
    <w:name w:val="Plain Text Char"/>
    <w:basedOn w:val="DefaultParagraphFont"/>
    <w:link w:val="PlainText"/>
    <w:uiPriority w:val="99"/>
    <w:semiHidden/>
    <w:rsid w:val="00F20232"/>
    <w:rPr>
      <w:rFonts w:ascii="Calibri" w:hAnsi="Calibri"/>
      <w:szCs w:val="21"/>
      <w:lang w:val="en-US" w:eastAsia="en-US"/>
    </w:rPr>
  </w:style>
  <w:style w:type="paragraph" w:customStyle="1" w:styleId="TOCHeading1">
    <w:name w:val="TOC Heading1"/>
    <w:basedOn w:val="Heading1"/>
    <w:next w:val="Normal"/>
    <w:uiPriority w:val="39"/>
    <w:semiHidden/>
    <w:unhideWhenUsed/>
    <w:qFormat/>
    <w:rsid w:val="00BC0C28"/>
    <w:pPr>
      <w:spacing w:before="480" w:after="0" w:line="276" w:lineRule="auto"/>
      <w:jc w:val="left"/>
      <w:outlineLvl w:val="9"/>
    </w:pPr>
    <w:rPr>
      <w:rFonts w:ascii="Cambria" w:eastAsia="MS Gothic" w:hAnsi="Cambria" w:cs="Times New Roman"/>
      <w:color w:val="365F91"/>
      <w:sz w:val="28"/>
      <w:lang w:val="en-US" w:eastAsia="ja-JP"/>
    </w:rPr>
  </w:style>
  <w:style w:type="table" w:customStyle="1" w:styleId="TableGrid2">
    <w:name w:val="Table Grid2"/>
    <w:basedOn w:val="TableNormal"/>
    <w:next w:val="TableGrid"/>
    <w:uiPriority w:val="59"/>
    <w:rsid w:val="00FD66ED"/>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13484">
      <w:bodyDiv w:val="1"/>
      <w:marLeft w:val="0"/>
      <w:marRight w:val="0"/>
      <w:marTop w:val="0"/>
      <w:marBottom w:val="0"/>
      <w:divBdr>
        <w:top w:val="none" w:sz="0" w:space="0" w:color="auto"/>
        <w:left w:val="none" w:sz="0" w:space="0" w:color="auto"/>
        <w:bottom w:val="none" w:sz="0" w:space="0" w:color="auto"/>
        <w:right w:val="none" w:sz="0" w:space="0" w:color="auto"/>
      </w:divBdr>
    </w:div>
    <w:div w:id="1025180663">
      <w:marLeft w:val="0"/>
      <w:marRight w:val="0"/>
      <w:marTop w:val="0"/>
      <w:marBottom w:val="0"/>
      <w:divBdr>
        <w:top w:val="none" w:sz="0" w:space="0" w:color="auto"/>
        <w:left w:val="none" w:sz="0" w:space="0" w:color="auto"/>
        <w:bottom w:val="none" w:sz="0" w:space="0" w:color="auto"/>
        <w:right w:val="none" w:sz="0" w:space="0" w:color="auto"/>
      </w:divBdr>
    </w:div>
    <w:div w:id="1025180664">
      <w:marLeft w:val="0"/>
      <w:marRight w:val="0"/>
      <w:marTop w:val="0"/>
      <w:marBottom w:val="0"/>
      <w:divBdr>
        <w:top w:val="none" w:sz="0" w:space="0" w:color="auto"/>
        <w:left w:val="none" w:sz="0" w:space="0" w:color="auto"/>
        <w:bottom w:val="none" w:sz="0" w:space="0" w:color="auto"/>
        <w:right w:val="none" w:sz="0" w:space="0" w:color="auto"/>
      </w:divBdr>
    </w:div>
    <w:div w:id="1025180665">
      <w:marLeft w:val="0"/>
      <w:marRight w:val="0"/>
      <w:marTop w:val="0"/>
      <w:marBottom w:val="0"/>
      <w:divBdr>
        <w:top w:val="none" w:sz="0" w:space="0" w:color="auto"/>
        <w:left w:val="none" w:sz="0" w:space="0" w:color="auto"/>
        <w:bottom w:val="none" w:sz="0" w:space="0" w:color="auto"/>
        <w:right w:val="none" w:sz="0" w:space="0" w:color="auto"/>
      </w:divBdr>
    </w:div>
    <w:div w:id="1372461544">
      <w:bodyDiv w:val="1"/>
      <w:marLeft w:val="0"/>
      <w:marRight w:val="0"/>
      <w:marTop w:val="0"/>
      <w:marBottom w:val="0"/>
      <w:divBdr>
        <w:top w:val="none" w:sz="0" w:space="0" w:color="auto"/>
        <w:left w:val="none" w:sz="0" w:space="0" w:color="auto"/>
        <w:bottom w:val="none" w:sz="0" w:space="0" w:color="auto"/>
        <w:right w:val="none" w:sz="0" w:space="0" w:color="auto"/>
      </w:divBdr>
    </w:div>
    <w:div w:id="1426923243">
      <w:bodyDiv w:val="1"/>
      <w:marLeft w:val="0"/>
      <w:marRight w:val="0"/>
      <w:marTop w:val="0"/>
      <w:marBottom w:val="0"/>
      <w:divBdr>
        <w:top w:val="none" w:sz="0" w:space="0" w:color="auto"/>
        <w:left w:val="none" w:sz="0" w:space="0" w:color="auto"/>
        <w:bottom w:val="none" w:sz="0" w:space="0" w:color="auto"/>
        <w:right w:val="none" w:sz="0" w:space="0" w:color="auto"/>
      </w:divBdr>
    </w:div>
    <w:div w:id="1449395479">
      <w:bodyDiv w:val="1"/>
      <w:marLeft w:val="0"/>
      <w:marRight w:val="0"/>
      <w:marTop w:val="0"/>
      <w:marBottom w:val="0"/>
      <w:divBdr>
        <w:top w:val="none" w:sz="0" w:space="0" w:color="auto"/>
        <w:left w:val="none" w:sz="0" w:space="0" w:color="auto"/>
        <w:bottom w:val="none" w:sz="0" w:space="0" w:color="auto"/>
        <w:right w:val="none" w:sz="0" w:space="0" w:color="auto"/>
      </w:divBdr>
    </w:div>
    <w:div w:id="1913201011">
      <w:bodyDiv w:val="1"/>
      <w:marLeft w:val="0"/>
      <w:marRight w:val="0"/>
      <w:marTop w:val="0"/>
      <w:marBottom w:val="0"/>
      <w:divBdr>
        <w:top w:val="none" w:sz="0" w:space="0" w:color="auto"/>
        <w:left w:val="none" w:sz="0" w:space="0" w:color="auto"/>
        <w:bottom w:val="none" w:sz="0" w:space="0" w:color="auto"/>
        <w:right w:val="none" w:sz="0" w:space="0" w:color="auto"/>
      </w:divBdr>
    </w:div>
    <w:div w:id="194013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mailto:Tankut.Soykan@coe.int" TargetMode="External"/><Relationship Id="rId26" Type="http://schemas.openxmlformats.org/officeDocument/2006/relationships/hyperlink" Target="mailto:sutsukarci@ab.gov.t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afiye.OZKAN@cfcu.gov.tr" TargetMode="External"/><Relationship Id="rId34" Type="http://schemas.openxmlformats.org/officeDocument/2006/relationships/hyperlink" Target="mailto:cihanulsen@gmail.com"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Michael.Ingledow@coe.int" TargetMode="External"/><Relationship Id="rId25" Type="http://schemas.openxmlformats.org/officeDocument/2006/relationships/hyperlink" Target="mailto:emreyildizhukuk@hotmail.com" TargetMode="External"/><Relationship Id="rId33" Type="http://schemas.openxmlformats.org/officeDocument/2006/relationships/hyperlink" Target="mailto:nahiteren21@hot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nia.bezirgan@barobirlik.org.tr" TargetMode="External"/><Relationship Id="rId20" Type="http://schemas.openxmlformats.org/officeDocument/2006/relationships/hyperlink" Target="mailto:Evrim.Senol@coe.int" TargetMode="External"/><Relationship Id="rId29" Type="http://schemas.openxmlformats.org/officeDocument/2006/relationships/hyperlink" Target="mailto:seherkirbas@gmail.com"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Mustafa.Ertunc@ombudsman.gov.tr" TargetMode="External"/><Relationship Id="rId32" Type="http://schemas.openxmlformats.org/officeDocument/2006/relationships/hyperlink" Target="mailto:zisanergelen@yahoo.com" TargetMode="External"/><Relationship Id="rId37" Type="http://schemas.openxmlformats.org/officeDocument/2006/relationships/hyperlink" Target="mailto:av.serolkaraduman@gmail.com" TargetMode="External"/><Relationship Id="rId5" Type="http://schemas.openxmlformats.org/officeDocument/2006/relationships/settings" Target="settings.xml"/><Relationship Id="rId15" Type="http://schemas.openxmlformats.org/officeDocument/2006/relationships/hyperlink" Target="mailto:ozge.gorel@barobirlik.org.tr" TargetMode="External"/><Relationship Id="rId23" Type="http://schemas.openxmlformats.org/officeDocument/2006/relationships/hyperlink" Target="mailto:Maria.Stogova@eeas.europa.eu" TargetMode="External"/><Relationship Id="rId28" Type="http://schemas.openxmlformats.org/officeDocument/2006/relationships/hyperlink" Target="mailto:aransercan@gmail.com" TargetMode="External"/><Relationship Id="rId36" Type="http://schemas.openxmlformats.org/officeDocument/2006/relationships/hyperlink" Target="mailto:av.duygukeles@gmail.com" TargetMode="External"/><Relationship Id="rId10" Type="http://schemas.openxmlformats.org/officeDocument/2006/relationships/header" Target="header1.xml"/><Relationship Id="rId19" Type="http://schemas.openxmlformats.org/officeDocument/2006/relationships/hyperlink" Target="mailto:Ekin.Esener-Uysal@coe.int" TargetMode="External"/><Relationship Id="rId31" Type="http://schemas.openxmlformats.org/officeDocument/2006/relationships/hyperlink" Target="mailto:info@duygukoksalhukuk.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izzet.varan@barobirlik.org.tr" TargetMode="External"/><Relationship Id="rId22" Type="http://schemas.openxmlformats.org/officeDocument/2006/relationships/hyperlink" Target="mailto:Beyza.Katkay@cfcu.gov.tr" TargetMode="External"/><Relationship Id="rId27" Type="http://schemas.openxmlformats.org/officeDocument/2006/relationships/hyperlink" Target="mailto:tezcan@stgm.org.tr" TargetMode="External"/><Relationship Id="rId30" Type="http://schemas.openxmlformats.org/officeDocument/2006/relationships/hyperlink" Target="mailto:aysegul.tansen@gmail.com" TargetMode="External"/><Relationship Id="rId35" Type="http://schemas.openxmlformats.org/officeDocument/2006/relationships/hyperlink" Target="mailto:sibelsuicmez@hotmail.com" TargetMode="External"/><Relationship Id="rId43"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www.coe.int/en/web/national-implementation/-/the-eu-council-of-europe-joint-project-strengthening-the-capacity-of-bar-associations-and-lawyers-on-european-human-rights-standards-held-its-kick-off" TargetMode="External"/><Relationship Id="rId2" Type="http://schemas.openxmlformats.org/officeDocument/2006/relationships/hyperlink" Target="https://www.coe.int/en/web/ankara/joint-projectngthening-the-capacity-of-bar-associations-and-lawyers-on-european-human-rights-standards" TargetMode="External"/><Relationship Id="rId1" Type="http://schemas.openxmlformats.org/officeDocument/2006/relationships/hyperlink" Target="https://www.coe.int/en/web/national-implementation/turkey-strengthening-the-capacity-of-bar-associations-and-lawyers-on-european-human-rights-standards" TargetMode="External"/><Relationship Id="rId4" Type="http://schemas.openxmlformats.org/officeDocument/2006/relationships/hyperlink" Target="https://www.coe.int/en/web/ankara/-/the-eu-council-of-europe-joint-project-strengthening-the-capacity-of-bar-associations-and-lawyers-on-european-human-rights-standards-held-its-kick-of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BE58C-ACA8-447F-8DDA-3985F9EC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44</Pages>
  <Words>14230</Words>
  <Characters>83773</Characters>
  <Application>Microsoft Office Word</Application>
  <DocSecurity>0</DocSecurity>
  <Lines>698</Lines>
  <Paragraphs>195</Paragraphs>
  <ScaleCrop>false</ScaleCrop>
  <HeadingPairs>
    <vt:vector size="2" baseType="variant">
      <vt:variant>
        <vt:lpstr>Title</vt:lpstr>
      </vt:variant>
      <vt:variant>
        <vt:i4>1</vt:i4>
      </vt:variant>
    </vt:vector>
  </HeadingPairs>
  <TitlesOfParts>
    <vt:vector size="1" baseType="lpstr">
      <vt:lpstr>INCEPTION REPORT</vt:lpstr>
    </vt:vector>
  </TitlesOfParts>
  <Company>Council of Europe</Company>
  <LinksUpToDate>false</LinksUpToDate>
  <CharactersWithSpaces>97808</CharactersWithSpaces>
  <SharedDoc>false</SharedDoc>
  <HLinks>
    <vt:vector size="480" baseType="variant">
      <vt:variant>
        <vt:i4>5505071</vt:i4>
      </vt:variant>
      <vt:variant>
        <vt:i4>327</vt:i4>
      </vt:variant>
      <vt:variant>
        <vt:i4>0</vt:i4>
      </vt:variant>
      <vt:variant>
        <vt:i4>5</vt:i4>
      </vt:variant>
      <vt:variant>
        <vt:lpwstr>mailto:misaylik@meb.gov.tr</vt:lpwstr>
      </vt:variant>
      <vt:variant>
        <vt:lpwstr/>
      </vt:variant>
      <vt:variant>
        <vt:i4>6356995</vt:i4>
      </vt:variant>
      <vt:variant>
        <vt:i4>324</vt:i4>
      </vt:variant>
      <vt:variant>
        <vt:i4>0</vt:i4>
      </vt:variant>
      <vt:variant>
        <vt:i4>5</vt:i4>
      </vt:variant>
      <vt:variant>
        <vt:lpwstr>mailto:akayabasi@meb.gov.tr</vt:lpwstr>
      </vt:variant>
      <vt:variant>
        <vt:lpwstr/>
      </vt:variant>
      <vt:variant>
        <vt:i4>6684685</vt:i4>
      </vt:variant>
      <vt:variant>
        <vt:i4>321</vt:i4>
      </vt:variant>
      <vt:variant>
        <vt:i4>0</vt:i4>
      </vt:variant>
      <vt:variant>
        <vt:i4>5</vt:i4>
      </vt:variant>
      <vt:variant>
        <vt:lpwstr>mailto:ozlemkaya@meb.gov.tr</vt:lpwstr>
      </vt:variant>
      <vt:variant>
        <vt:lpwstr/>
      </vt:variant>
      <vt:variant>
        <vt:i4>720935</vt:i4>
      </vt:variant>
      <vt:variant>
        <vt:i4>318</vt:i4>
      </vt:variant>
      <vt:variant>
        <vt:i4>0</vt:i4>
      </vt:variant>
      <vt:variant>
        <vt:i4>5</vt:i4>
      </vt:variant>
      <vt:variant>
        <vt:lpwstr>mailto:ahmetvefaguler@gmail.com</vt:lpwstr>
      </vt:variant>
      <vt:variant>
        <vt:lpwstr/>
      </vt:variant>
      <vt:variant>
        <vt:i4>2752529</vt:i4>
      </vt:variant>
      <vt:variant>
        <vt:i4>315</vt:i4>
      </vt:variant>
      <vt:variant>
        <vt:i4>0</vt:i4>
      </vt:variant>
      <vt:variant>
        <vt:i4>5</vt:i4>
      </vt:variant>
      <vt:variant>
        <vt:lpwstr>mailto:bekirsirin61@gmail.com</vt:lpwstr>
      </vt:variant>
      <vt:variant>
        <vt:lpwstr/>
      </vt:variant>
      <vt:variant>
        <vt:i4>3997714</vt:i4>
      </vt:variant>
      <vt:variant>
        <vt:i4>312</vt:i4>
      </vt:variant>
      <vt:variant>
        <vt:i4>0</vt:i4>
      </vt:variant>
      <vt:variant>
        <vt:i4>5</vt:i4>
      </vt:variant>
      <vt:variant>
        <vt:lpwstr>mailto:ilhan71aksoy@gmail.com</vt:lpwstr>
      </vt:variant>
      <vt:variant>
        <vt:lpwstr/>
      </vt:variant>
      <vt:variant>
        <vt:i4>6225972</vt:i4>
      </vt:variant>
      <vt:variant>
        <vt:i4>309</vt:i4>
      </vt:variant>
      <vt:variant>
        <vt:i4>0</vt:i4>
      </vt:variant>
      <vt:variant>
        <vt:i4>5</vt:i4>
      </vt:variant>
      <vt:variant>
        <vt:lpwstr>mailto:makifs9@gmail.com</vt:lpwstr>
      </vt:variant>
      <vt:variant>
        <vt:lpwstr/>
      </vt:variant>
      <vt:variant>
        <vt:i4>1441855</vt:i4>
      </vt:variant>
      <vt:variant>
        <vt:i4>306</vt:i4>
      </vt:variant>
      <vt:variant>
        <vt:i4>0</vt:i4>
      </vt:variant>
      <vt:variant>
        <vt:i4>5</vt:i4>
      </vt:variant>
      <vt:variant>
        <vt:lpwstr>mailto:namiksonmez@gmail.com</vt:lpwstr>
      </vt:variant>
      <vt:variant>
        <vt:lpwstr/>
      </vt:variant>
      <vt:variant>
        <vt:i4>262192</vt:i4>
      </vt:variant>
      <vt:variant>
        <vt:i4>303</vt:i4>
      </vt:variant>
      <vt:variant>
        <vt:i4>0</vt:i4>
      </vt:variant>
      <vt:variant>
        <vt:i4>5</vt:i4>
      </vt:variant>
      <vt:variant>
        <vt:lpwstr>mailto:isabel.cristovam-bellman@coe.int</vt:lpwstr>
      </vt:variant>
      <vt:variant>
        <vt:lpwstr/>
      </vt:variant>
      <vt:variant>
        <vt:i4>6750220</vt:i4>
      </vt:variant>
      <vt:variant>
        <vt:i4>300</vt:i4>
      </vt:variant>
      <vt:variant>
        <vt:i4>0</vt:i4>
      </vt:variant>
      <vt:variant>
        <vt:i4>5</vt:i4>
      </vt:variant>
      <vt:variant>
        <vt:lpwstr>mailto:fulay.erdal@coe.int</vt:lpwstr>
      </vt:variant>
      <vt:variant>
        <vt:lpwstr/>
      </vt:variant>
      <vt:variant>
        <vt:i4>5046306</vt:i4>
      </vt:variant>
      <vt:variant>
        <vt:i4>297</vt:i4>
      </vt:variant>
      <vt:variant>
        <vt:i4>0</vt:i4>
      </vt:variant>
      <vt:variant>
        <vt:i4>5</vt:i4>
      </vt:variant>
      <vt:variant>
        <vt:lpwstr>mailto:cazibe.yapici@coe.int</vt:lpwstr>
      </vt:variant>
      <vt:variant>
        <vt:lpwstr/>
      </vt:variant>
      <vt:variant>
        <vt:i4>7798806</vt:i4>
      </vt:variant>
      <vt:variant>
        <vt:i4>294</vt:i4>
      </vt:variant>
      <vt:variant>
        <vt:i4>0</vt:i4>
      </vt:variant>
      <vt:variant>
        <vt:i4>5</vt:i4>
      </vt:variant>
      <vt:variant>
        <vt:lpwstr>mailto:evrim.kahramanoglu@coe.int</vt:lpwstr>
      </vt:variant>
      <vt:variant>
        <vt:lpwstr/>
      </vt:variant>
      <vt:variant>
        <vt:i4>5570606</vt:i4>
      </vt:variant>
      <vt:variant>
        <vt:i4>291</vt:i4>
      </vt:variant>
      <vt:variant>
        <vt:i4>0</vt:i4>
      </vt:variant>
      <vt:variant>
        <vt:i4>5</vt:i4>
      </vt:variant>
      <vt:variant>
        <vt:lpwstr>mailto:beyhan.aygun@coe.int</vt:lpwstr>
      </vt:variant>
      <vt:variant>
        <vt:lpwstr/>
      </vt:variant>
      <vt:variant>
        <vt:i4>5767212</vt:i4>
      </vt:variant>
      <vt:variant>
        <vt:i4>288</vt:i4>
      </vt:variant>
      <vt:variant>
        <vt:i4>0</vt:i4>
      </vt:variant>
      <vt:variant>
        <vt:i4>5</vt:i4>
      </vt:variant>
      <vt:variant>
        <vt:lpwstr>mailto:arzu-burcu.tuner-dedeoglu@coe.int</vt:lpwstr>
      </vt:variant>
      <vt:variant>
        <vt:lpwstr/>
      </vt:variant>
      <vt:variant>
        <vt:i4>917567</vt:i4>
      </vt:variant>
      <vt:variant>
        <vt:i4>285</vt:i4>
      </vt:variant>
      <vt:variant>
        <vt:i4>0</vt:i4>
      </vt:variant>
      <vt:variant>
        <vt:i4>5</vt:i4>
      </vt:variant>
      <vt:variant>
        <vt:lpwstr>mailto:ahmet-murat.kilic@coe.int</vt:lpwstr>
      </vt:variant>
      <vt:variant>
        <vt:lpwstr/>
      </vt:variant>
      <vt:variant>
        <vt:i4>4128840</vt:i4>
      </vt:variant>
      <vt:variant>
        <vt:i4>282</vt:i4>
      </vt:variant>
      <vt:variant>
        <vt:i4>0</vt:i4>
      </vt:variant>
      <vt:variant>
        <vt:i4>5</vt:i4>
      </vt:variant>
      <vt:variant>
        <vt:lpwstr>mailto:seda.arican@coe.int</vt:lpwstr>
      </vt:variant>
      <vt:variant>
        <vt:lpwstr/>
      </vt:variant>
      <vt:variant>
        <vt:i4>5505063</vt:i4>
      </vt:variant>
      <vt:variant>
        <vt:i4>279</vt:i4>
      </vt:variant>
      <vt:variant>
        <vt:i4>0</vt:i4>
      </vt:variant>
      <vt:variant>
        <vt:i4>5</vt:i4>
      </vt:variant>
      <vt:variant>
        <vt:lpwstr>mailto:chiara.paganuzzi@coe.int</vt:lpwstr>
      </vt:variant>
      <vt:variant>
        <vt:lpwstr/>
      </vt:variant>
      <vt:variant>
        <vt:i4>39</vt:i4>
      </vt:variant>
      <vt:variant>
        <vt:i4>276</vt:i4>
      </vt:variant>
      <vt:variant>
        <vt:i4>0</vt:i4>
      </vt:variant>
      <vt:variant>
        <vt:i4>5</vt:i4>
      </vt:variant>
      <vt:variant>
        <vt:lpwstr>mailto:oflunizamettin@gmail.com</vt:lpwstr>
      </vt:variant>
      <vt:variant>
        <vt:lpwstr/>
      </vt:variant>
      <vt:variant>
        <vt:i4>65568</vt:i4>
      </vt:variant>
      <vt:variant>
        <vt:i4>273</vt:i4>
      </vt:variant>
      <vt:variant>
        <vt:i4>0</vt:i4>
      </vt:variant>
      <vt:variant>
        <vt:i4>5</vt:i4>
      </vt:variant>
      <vt:variant>
        <vt:lpwstr>mailto:nlanalican@gmail.com</vt:lpwstr>
      </vt:variant>
      <vt:variant>
        <vt:lpwstr/>
      </vt:variant>
      <vt:variant>
        <vt:i4>1376319</vt:i4>
      </vt:variant>
      <vt:variant>
        <vt:i4>270</vt:i4>
      </vt:variant>
      <vt:variant>
        <vt:i4>0</vt:i4>
      </vt:variant>
      <vt:variant>
        <vt:i4>5</vt:i4>
      </vt:variant>
      <vt:variant>
        <vt:lpwstr>mailto:hademirbas@gmail.com</vt:lpwstr>
      </vt:variant>
      <vt:variant>
        <vt:lpwstr/>
      </vt:variant>
      <vt:variant>
        <vt:i4>1048608</vt:i4>
      </vt:variant>
      <vt:variant>
        <vt:i4>267</vt:i4>
      </vt:variant>
      <vt:variant>
        <vt:i4>0</vt:i4>
      </vt:variant>
      <vt:variant>
        <vt:i4>5</vt:i4>
      </vt:variant>
      <vt:variant>
        <vt:lpwstr>mailto:fizeko@gmail.com</vt:lpwstr>
      </vt:variant>
      <vt:variant>
        <vt:lpwstr/>
      </vt:variant>
      <vt:variant>
        <vt:i4>7733320</vt:i4>
      </vt:variant>
      <vt:variant>
        <vt:i4>264</vt:i4>
      </vt:variant>
      <vt:variant>
        <vt:i4>0</vt:i4>
      </vt:variant>
      <vt:variant>
        <vt:i4>5</vt:i4>
      </vt:variant>
      <vt:variant>
        <vt:lpwstr>mailto:barisozpinar@gmail.com</vt:lpwstr>
      </vt:variant>
      <vt:variant>
        <vt:lpwstr/>
      </vt:variant>
      <vt:variant>
        <vt:i4>458801</vt:i4>
      </vt:variant>
      <vt:variant>
        <vt:i4>261</vt:i4>
      </vt:variant>
      <vt:variant>
        <vt:i4>0</vt:i4>
      </vt:variant>
      <vt:variant>
        <vt:i4>5</vt:i4>
      </vt:variant>
      <vt:variant>
        <vt:lpwstr>mailto:aselamcelik@gmail.com</vt:lpwstr>
      </vt:variant>
      <vt:variant>
        <vt:lpwstr/>
      </vt:variant>
      <vt:variant>
        <vt:i4>3997705</vt:i4>
      </vt:variant>
      <vt:variant>
        <vt:i4>258</vt:i4>
      </vt:variant>
      <vt:variant>
        <vt:i4>0</vt:i4>
      </vt:variant>
      <vt:variant>
        <vt:i4>5</vt:i4>
      </vt:variant>
      <vt:variant>
        <vt:lpwstr>mailto:zuhalturan06@gmail.com</vt:lpwstr>
      </vt:variant>
      <vt:variant>
        <vt:lpwstr/>
      </vt:variant>
      <vt:variant>
        <vt:i4>4587579</vt:i4>
      </vt:variant>
      <vt:variant>
        <vt:i4>255</vt:i4>
      </vt:variant>
      <vt:variant>
        <vt:i4>0</vt:i4>
      </vt:variant>
      <vt:variant>
        <vt:i4>5</vt:i4>
      </vt:variant>
      <vt:variant>
        <vt:lpwstr>mailto:zfr.onder71@gmail.com</vt:lpwstr>
      </vt:variant>
      <vt:variant>
        <vt:lpwstr/>
      </vt:variant>
      <vt:variant>
        <vt:i4>196646</vt:i4>
      </vt:variant>
      <vt:variant>
        <vt:i4>252</vt:i4>
      </vt:variant>
      <vt:variant>
        <vt:i4>0</vt:i4>
      </vt:variant>
      <vt:variant>
        <vt:i4>5</vt:i4>
      </vt:variant>
      <vt:variant>
        <vt:lpwstr>mailto:sevkiserefi@gmail.com</vt:lpwstr>
      </vt:variant>
      <vt:variant>
        <vt:lpwstr/>
      </vt:variant>
      <vt:variant>
        <vt:i4>131119</vt:i4>
      </vt:variant>
      <vt:variant>
        <vt:i4>249</vt:i4>
      </vt:variant>
      <vt:variant>
        <vt:i4>0</vt:i4>
      </vt:variant>
      <vt:variant>
        <vt:i4>5</vt:i4>
      </vt:variant>
      <vt:variant>
        <vt:lpwstr>mailto:secbuk@gmail.com</vt:lpwstr>
      </vt:variant>
      <vt:variant>
        <vt:lpwstr/>
      </vt:variant>
      <vt:variant>
        <vt:i4>1835049</vt:i4>
      </vt:variant>
      <vt:variant>
        <vt:i4>246</vt:i4>
      </vt:variant>
      <vt:variant>
        <vt:i4>0</vt:i4>
      </vt:variant>
      <vt:variant>
        <vt:i4>5</vt:i4>
      </vt:variant>
      <vt:variant>
        <vt:lpwstr>mailto:huseyinttkb@gmail.com</vt:lpwstr>
      </vt:variant>
      <vt:variant>
        <vt:lpwstr/>
      </vt:variant>
      <vt:variant>
        <vt:i4>2752538</vt:i4>
      </vt:variant>
      <vt:variant>
        <vt:i4>243</vt:i4>
      </vt:variant>
      <vt:variant>
        <vt:i4>0</vt:i4>
      </vt:variant>
      <vt:variant>
        <vt:i4>5</vt:i4>
      </vt:variant>
      <vt:variant>
        <vt:lpwstr>mailto:himmetguven53@gmail.com</vt:lpwstr>
      </vt:variant>
      <vt:variant>
        <vt:lpwstr/>
      </vt:variant>
      <vt:variant>
        <vt:i4>6750301</vt:i4>
      </vt:variant>
      <vt:variant>
        <vt:i4>240</vt:i4>
      </vt:variant>
      <vt:variant>
        <vt:i4>0</vt:i4>
      </vt:variant>
      <vt:variant>
        <vt:i4>5</vt:i4>
      </vt:variant>
      <vt:variant>
        <vt:lpwstr>mailto:ayseldincelay@gmail.com</vt:lpwstr>
      </vt:variant>
      <vt:variant>
        <vt:lpwstr/>
      </vt:variant>
      <vt:variant>
        <vt:i4>2752529</vt:i4>
      </vt:variant>
      <vt:variant>
        <vt:i4>237</vt:i4>
      </vt:variant>
      <vt:variant>
        <vt:i4>0</vt:i4>
      </vt:variant>
      <vt:variant>
        <vt:i4>5</vt:i4>
      </vt:variant>
      <vt:variant>
        <vt:lpwstr>mailto:bekirsirin61@gmail.com</vt:lpwstr>
      </vt:variant>
      <vt:variant>
        <vt:lpwstr/>
      </vt:variant>
      <vt:variant>
        <vt:i4>4587560</vt:i4>
      </vt:variant>
      <vt:variant>
        <vt:i4>234</vt:i4>
      </vt:variant>
      <vt:variant>
        <vt:i4>0</vt:i4>
      </vt:variant>
      <vt:variant>
        <vt:i4>5</vt:i4>
      </vt:variant>
      <vt:variant>
        <vt:lpwstr>mailto:demircinezahat7@gmail.com</vt:lpwstr>
      </vt:variant>
      <vt:variant>
        <vt:lpwstr/>
      </vt:variant>
      <vt:variant>
        <vt:i4>7667795</vt:i4>
      </vt:variant>
      <vt:variant>
        <vt:i4>231</vt:i4>
      </vt:variant>
      <vt:variant>
        <vt:i4>0</vt:i4>
      </vt:variant>
      <vt:variant>
        <vt:i4>5</vt:i4>
      </vt:variant>
      <vt:variant>
        <vt:lpwstr>mailto:isikmeral@gmail.com</vt:lpwstr>
      </vt:variant>
      <vt:variant>
        <vt:lpwstr/>
      </vt:variant>
      <vt:variant>
        <vt:i4>1441828</vt:i4>
      </vt:variant>
      <vt:variant>
        <vt:i4>228</vt:i4>
      </vt:variant>
      <vt:variant>
        <vt:i4>0</vt:i4>
      </vt:variant>
      <vt:variant>
        <vt:i4>5</vt:i4>
      </vt:variant>
      <vt:variant>
        <vt:lpwstr>mailto:melihakose@gmail.com</vt:lpwstr>
      </vt:variant>
      <vt:variant>
        <vt:lpwstr/>
      </vt:variant>
      <vt:variant>
        <vt:i4>7274588</vt:i4>
      </vt:variant>
      <vt:variant>
        <vt:i4>225</vt:i4>
      </vt:variant>
      <vt:variant>
        <vt:i4>0</vt:i4>
      </vt:variant>
      <vt:variant>
        <vt:i4>5</vt:i4>
      </vt:variant>
      <vt:variant>
        <vt:lpwstr>mailto:isakalak@gmail.com</vt:lpwstr>
      </vt:variant>
      <vt:variant>
        <vt:lpwstr/>
      </vt:variant>
      <vt:variant>
        <vt:i4>1638435</vt:i4>
      </vt:variant>
      <vt:variant>
        <vt:i4>222</vt:i4>
      </vt:variant>
      <vt:variant>
        <vt:i4>0</vt:i4>
      </vt:variant>
      <vt:variant>
        <vt:i4>5</vt:i4>
      </vt:variant>
      <vt:variant>
        <vt:lpwstr>mailto:gulgur@gmail.com</vt:lpwstr>
      </vt:variant>
      <vt:variant>
        <vt:lpwstr/>
      </vt:variant>
      <vt:variant>
        <vt:i4>1900597</vt:i4>
      </vt:variant>
      <vt:variant>
        <vt:i4>219</vt:i4>
      </vt:variant>
      <vt:variant>
        <vt:i4>0</vt:i4>
      </vt:variant>
      <vt:variant>
        <vt:i4>5</vt:i4>
      </vt:variant>
      <vt:variant>
        <vt:lpwstr>mailto:feffayz@gmail.com</vt:lpwstr>
      </vt:variant>
      <vt:variant>
        <vt:lpwstr/>
      </vt:variant>
      <vt:variant>
        <vt:i4>6357003</vt:i4>
      </vt:variant>
      <vt:variant>
        <vt:i4>216</vt:i4>
      </vt:variant>
      <vt:variant>
        <vt:i4>0</vt:i4>
      </vt:variant>
      <vt:variant>
        <vt:i4>5</vt:i4>
      </vt:variant>
      <vt:variant>
        <vt:lpwstr>mailto:can.demokrasi@gmail.com</vt:lpwstr>
      </vt:variant>
      <vt:variant>
        <vt:lpwstr/>
      </vt:variant>
      <vt:variant>
        <vt:i4>1507368</vt:i4>
      </vt:variant>
      <vt:variant>
        <vt:i4>213</vt:i4>
      </vt:variant>
      <vt:variant>
        <vt:i4>0</vt:i4>
      </vt:variant>
      <vt:variant>
        <vt:i4>5</vt:i4>
      </vt:variant>
      <vt:variant>
        <vt:lpwstr>mailto:abdullahyildiz1956@gmail.com</vt:lpwstr>
      </vt:variant>
      <vt:variant>
        <vt:lpwstr/>
      </vt:variant>
      <vt:variant>
        <vt:i4>32</vt:i4>
      </vt:variant>
      <vt:variant>
        <vt:i4>210</vt:i4>
      </vt:variant>
      <vt:variant>
        <vt:i4>0</vt:i4>
      </vt:variant>
      <vt:variant>
        <vt:i4>5</vt:i4>
      </vt:variant>
      <vt:variant>
        <vt:lpwstr>mailto:sevimcn@gmail.com</vt:lpwstr>
      </vt:variant>
      <vt:variant>
        <vt:lpwstr/>
      </vt:variant>
      <vt:variant>
        <vt:i4>1310822</vt:i4>
      </vt:variant>
      <vt:variant>
        <vt:i4>207</vt:i4>
      </vt:variant>
      <vt:variant>
        <vt:i4>0</vt:i4>
      </vt:variant>
      <vt:variant>
        <vt:i4>5</vt:i4>
      </vt:variant>
      <vt:variant>
        <vt:lpwstr>mailto:h.sezer1968@gmail.com</vt:lpwstr>
      </vt:variant>
      <vt:variant>
        <vt:lpwstr/>
      </vt:variant>
      <vt:variant>
        <vt:i4>786493</vt:i4>
      </vt:variant>
      <vt:variant>
        <vt:i4>204</vt:i4>
      </vt:variant>
      <vt:variant>
        <vt:i4>0</vt:i4>
      </vt:variant>
      <vt:variant>
        <vt:i4>5</vt:i4>
      </vt:variant>
      <vt:variant>
        <vt:lpwstr>mailto:fdmaldemir@gmail.com</vt:lpwstr>
      </vt:variant>
      <vt:variant>
        <vt:lpwstr/>
      </vt:variant>
      <vt:variant>
        <vt:i4>6225972</vt:i4>
      </vt:variant>
      <vt:variant>
        <vt:i4>201</vt:i4>
      </vt:variant>
      <vt:variant>
        <vt:i4>0</vt:i4>
      </vt:variant>
      <vt:variant>
        <vt:i4>5</vt:i4>
      </vt:variant>
      <vt:variant>
        <vt:lpwstr>mailto:makifs9@gmail.com</vt:lpwstr>
      </vt:variant>
      <vt:variant>
        <vt:lpwstr/>
      </vt:variant>
      <vt:variant>
        <vt:i4>655402</vt:i4>
      </vt:variant>
      <vt:variant>
        <vt:i4>198</vt:i4>
      </vt:variant>
      <vt:variant>
        <vt:i4>0</vt:i4>
      </vt:variant>
      <vt:variant>
        <vt:i4>5</vt:i4>
      </vt:variant>
      <vt:variant>
        <vt:lpwstr>mailto:samimisami@gmail.com</vt:lpwstr>
      </vt:variant>
      <vt:variant>
        <vt:lpwstr/>
      </vt:variant>
      <vt:variant>
        <vt:i4>7667794</vt:i4>
      </vt:variant>
      <vt:variant>
        <vt:i4>195</vt:i4>
      </vt:variant>
      <vt:variant>
        <vt:i4>0</vt:i4>
      </vt:variant>
      <vt:variant>
        <vt:i4>5</vt:i4>
      </vt:variant>
      <vt:variant>
        <vt:lpwstr>mailto:meryemsungur@gmail.com</vt:lpwstr>
      </vt:variant>
      <vt:variant>
        <vt:lpwstr/>
      </vt:variant>
      <vt:variant>
        <vt:i4>917544</vt:i4>
      </vt:variant>
      <vt:variant>
        <vt:i4>192</vt:i4>
      </vt:variant>
      <vt:variant>
        <vt:i4>0</vt:i4>
      </vt:variant>
      <vt:variant>
        <vt:i4>5</vt:i4>
      </vt:variant>
      <vt:variant>
        <vt:lpwstr>mailto:turkerinci@gmail.com</vt:lpwstr>
      </vt:variant>
      <vt:variant>
        <vt:lpwstr/>
      </vt:variant>
      <vt:variant>
        <vt:i4>5177464</vt:i4>
      </vt:variant>
      <vt:variant>
        <vt:i4>189</vt:i4>
      </vt:variant>
      <vt:variant>
        <vt:i4>0</vt:i4>
      </vt:variant>
      <vt:variant>
        <vt:i4>5</vt:i4>
      </vt:variant>
      <vt:variant>
        <vt:lpwstr>mailto:fazlidinc06@gmail.com</vt:lpwstr>
      </vt:variant>
      <vt:variant>
        <vt:lpwstr/>
      </vt:variant>
      <vt:variant>
        <vt:i4>8126545</vt:i4>
      </vt:variant>
      <vt:variant>
        <vt:i4>186</vt:i4>
      </vt:variant>
      <vt:variant>
        <vt:i4>0</vt:i4>
      </vt:variant>
      <vt:variant>
        <vt:i4>5</vt:i4>
      </vt:variant>
      <vt:variant>
        <vt:lpwstr>mailto:bennurdikmeci@gmail.com</vt:lpwstr>
      </vt:variant>
      <vt:variant>
        <vt:lpwstr/>
      </vt:variant>
      <vt:variant>
        <vt:i4>5832828</vt:i4>
      </vt:variant>
      <vt:variant>
        <vt:i4>183</vt:i4>
      </vt:variant>
      <vt:variant>
        <vt:i4>0</vt:i4>
      </vt:variant>
      <vt:variant>
        <vt:i4>5</vt:i4>
      </vt:variant>
      <vt:variant>
        <vt:lpwstr>mailto:esenozlem11@gmail.com</vt:lpwstr>
      </vt:variant>
      <vt:variant>
        <vt:lpwstr/>
      </vt:variant>
      <vt:variant>
        <vt:i4>7864403</vt:i4>
      </vt:variant>
      <vt:variant>
        <vt:i4>180</vt:i4>
      </vt:variant>
      <vt:variant>
        <vt:i4>0</vt:i4>
      </vt:variant>
      <vt:variant>
        <vt:i4>5</vt:i4>
      </vt:variant>
      <vt:variant>
        <vt:lpwstr>mailto:nebileerogul@gmail.com</vt:lpwstr>
      </vt:variant>
      <vt:variant>
        <vt:lpwstr/>
      </vt:variant>
      <vt:variant>
        <vt:i4>6553679</vt:i4>
      </vt:variant>
      <vt:variant>
        <vt:i4>177</vt:i4>
      </vt:variant>
      <vt:variant>
        <vt:i4>0</vt:i4>
      </vt:variant>
      <vt:variant>
        <vt:i4>5</vt:i4>
      </vt:variant>
      <vt:variant>
        <vt:lpwstr>mailto:haticeokusluk@gmail.com</vt:lpwstr>
      </vt:variant>
      <vt:variant>
        <vt:lpwstr/>
      </vt:variant>
      <vt:variant>
        <vt:i4>1900602</vt:i4>
      </vt:variant>
      <vt:variant>
        <vt:i4>170</vt:i4>
      </vt:variant>
      <vt:variant>
        <vt:i4>0</vt:i4>
      </vt:variant>
      <vt:variant>
        <vt:i4>5</vt:i4>
      </vt:variant>
      <vt:variant>
        <vt:lpwstr/>
      </vt:variant>
      <vt:variant>
        <vt:lpwstr>_Toc311208819</vt:lpwstr>
      </vt:variant>
      <vt:variant>
        <vt:i4>1900602</vt:i4>
      </vt:variant>
      <vt:variant>
        <vt:i4>164</vt:i4>
      </vt:variant>
      <vt:variant>
        <vt:i4>0</vt:i4>
      </vt:variant>
      <vt:variant>
        <vt:i4>5</vt:i4>
      </vt:variant>
      <vt:variant>
        <vt:lpwstr/>
      </vt:variant>
      <vt:variant>
        <vt:lpwstr>_Toc311208818</vt:lpwstr>
      </vt:variant>
      <vt:variant>
        <vt:i4>1900602</vt:i4>
      </vt:variant>
      <vt:variant>
        <vt:i4>158</vt:i4>
      </vt:variant>
      <vt:variant>
        <vt:i4>0</vt:i4>
      </vt:variant>
      <vt:variant>
        <vt:i4>5</vt:i4>
      </vt:variant>
      <vt:variant>
        <vt:lpwstr/>
      </vt:variant>
      <vt:variant>
        <vt:lpwstr>_Toc311208817</vt:lpwstr>
      </vt:variant>
      <vt:variant>
        <vt:i4>1900602</vt:i4>
      </vt:variant>
      <vt:variant>
        <vt:i4>152</vt:i4>
      </vt:variant>
      <vt:variant>
        <vt:i4>0</vt:i4>
      </vt:variant>
      <vt:variant>
        <vt:i4>5</vt:i4>
      </vt:variant>
      <vt:variant>
        <vt:lpwstr/>
      </vt:variant>
      <vt:variant>
        <vt:lpwstr>_Toc311208816</vt:lpwstr>
      </vt:variant>
      <vt:variant>
        <vt:i4>1900602</vt:i4>
      </vt:variant>
      <vt:variant>
        <vt:i4>146</vt:i4>
      </vt:variant>
      <vt:variant>
        <vt:i4>0</vt:i4>
      </vt:variant>
      <vt:variant>
        <vt:i4>5</vt:i4>
      </vt:variant>
      <vt:variant>
        <vt:lpwstr/>
      </vt:variant>
      <vt:variant>
        <vt:lpwstr>_Toc311208815</vt:lpwstr>
      </vt:variant>
      <vt:variant>
        <vt:i4>1900602</vt:i4>
      </vt:variant>
      <vt:variant>
        <vt:i4>140</vt:i4>
      </vt:variant>
      <vt:variant>
        <vt:i4>0</vt:i4>
      </vt:variant>
      <vt:variant>
        <vt:i4>5</vt:i4>
      </vt:variant>
      <vt:variant>
        <vt:lpwstr/>
      </vt:variant>
      <vt:variant>
        <vt:lpwstr>_Toc311208814</vt:lpwstr>
      </vt:variant>
      <vt:variant>
        <vt:i4>1900602</vt:i4>
      </vt:variant>
      <vt:variant>
        <vt:i4>134</vt:i4>
      </vt:variant>
      <vt:variant>
        <vt:i4>0</vt:i4>
      </vt:variant>
      <vt:variant>
        <vt:i4>5</vt:i4>
      </vt:variant>
      <vt:variant>
        <vt:lpwstr/>
      </vt:variant>
      <vt:variant>
        <vt:lpwstr>_Toc311208813</vt:lpwstr>
      </vt:variant>
      <vt:variant>
        <vt:i4>1900602</vt:i4>
      </vt:variant>
      <vt:variant>
        <vt:i4>128</vt:i4>
      </vt:variant>
      <vt:variant>
        <vt:i4>0</vt:i4>
      </vt:variant>
      <vt:variant>
        <vt:i4>5</vt:i4>
      </vt:variant>
      <vt:variant>
        <vt:lpwstr/>
      </vt:variant>
      <vt:variant>
        <vt:lpwstr>_Toc311208812</vt:lpwstr>
      </vt:variant>
      <vt:variant>
        <vt:i4>1900602</vt:i4>
      </vt:variant>
      <vt:variant>
        <vt:i4>122</vt:i4>
      </vt:variant>
      <vt:variant>
        <vt:i4>0</vt:i4>
      </vt:variant>
      <vt:variant>
        <vt:i4>5</vt:i4>
      </vt:variant>
      <vt:variant>
        <vt:lpwstr/>
      </vt:variant>
      <vt:variant>
        <vt:lpwstr>_Toc311208811</vt:lpwstr>
      </vt:variant>
      <vt:variant>
        <vt:i4>1900602</vt:i4>
      </vt:variant>
      <vt:variant>
        <vt:i4>116</vt:i4>
      </vt:variant>
      <vt:variant>
        <vt:i4>0</vt:i4>
      </vt:variant>
      <vt:variant>
        <vt:i4>5</vt:i4>
      </vt:variant>
      <vt:variant>
        <vt:lpwstr/>
      </vt:variant>
      <vt:variant>
        <vt:lpwstr>_Toc311208810</vt:lpwstr>
      </vt:variant>
      <vt:variant>
        <vt:i4>1835066</vt:i4>
      </vt:variant>
      <vt:variant>
        <vt:i4>110</vt:i4>
      </vt:variant>
      <vt:variant>
        <vt:i4>0</vt:i4>
      </vt:variant>
      <vt:variant>
        <vt:i4>5</vt:i4>
      </vt:variant>
      <vt:variant>
        <vt:lpwstr/>
      </vt:variant>
      <vt:variant>
        <vt:lpwstr>_Toc311208809</vt:lpwstr>
      </vt:variant>
      <vt:variant>
        <vt:i4>1835066</vt:i4>
      </vt:variant>
      <vt:variant>
        <vt:i4>104</vt:i4>
      </vt:variant>
      <vt:variant>
        <vt:i4>0</vt:i4>
      </vt:variant>
      <vt:variant>
        <vt:i4>5</vt:i4>
      </vt:variant>
      <vt:variant>
        <vt:lpwstr/>
      </vt:variant>
      <vt:variant>
        <vt:lpwstr>_Toc311208808</vt:lpwstr>
      </vt:variant>
      <vt:variant>
        <vt:i4>1835066</vt:i4>
      </vt:variant>
      <vt:variant>
        <vt:i4>98</vt:i4>
      </vt:variant>
      <vt:variant>
        <vt:i4>0</vt:i4>
      </vt:variant>
      <vt:variant>
        <vt:i4>5</vt:i4>
      </vt:variant>
      <vt:variant>
        <vt:lpwstr/>
      </vt:variant>
      <vt:variant>
        <vt:lpwstr>_Toc311208807</vt:lpwstr>
      </vt:variant>
      <vt:variant>
        <vt:i4>1835066</vt:i4>
      </vt:variant>
      <vt:variant>
        <vt:i4>92</vt:i4>
      </vt:variant>
      <vt:variant>
        <vt:i4>0</vt:i4>
      </vt:variant>
      <vt:variant>
        <vt:i4>5</vt:i4>
      </vt:variant>
      <vt:variant>
        <vt:lpwstr/>
      </vt:variant>
      <vt:variant>
        <vt:lpwstr>_Toc311208805</vt:lpwstr>
      </vt:variant>
      <vt:variant>
        <vt:i4>1835066</vt:i4>
      </vt:variant>
      <vt:variant>
        <vt:i4>86</vt:i4>
      </vt:variant>
      <vt:variant>
        <vt:i4>0</vt:i4>
      </vt:variant>
      <vt:variant>
        <vt:i4>5</vt:i4>
      </vt:variant>
      <vt:variant>
        <vt:lpwstr/>
      </vt:variant>
      <vt:variant>
        <vt:lpwstr>_Toc311208804</vt:lpwstr>
      </vt:variant>
      <vt:variant>
        <vt:i4>1835066</vt:i4>
      </vt:variant>
      <vt:variant>
        <vt:i4>80</vt:i4>
      </vt:variant>
      <vt:variant>
        <vt:i4>0</vt:i4>
      </vt:variant>
      <vt:variant>
        <vt:i4>5</vt:i4>
      </vt:variant>
      <vt:variant>
        <vt:lpwstr/>
      </vt:variant>
      <vt:variant>
        <vt:lpwstr>_Toc311208803</vt:lpwstr>
      </vt:variant>
      <vt:variant>
        <vt:i4>1835066</vt:i4>
      </vt:variant>
      <vt:variant>
        <vt:i4>74</vt:i4>
      </vt:variant>
      <vt:variant>
        <vt:i4>0</vt:i4>
      </vt:variant>
      <vt:variant>
        <vt:i4>5</vt:i4>
      </vt:variant>
      <vt:variant>
        <vt:lpwstr/>
      </vt:variant>
      <vt:variant>
        <vt:lpwstr>_Toc311208800</vt:lpwstr>
      </vt:variant>
      <vt:variant>
        <vt:i4>1376309</vt:i4>
      </vt:variant>
      <vt:variant>
        <vt:i4>68</vt:i4>
      </vt:variant>
      <vt:variant>
        <vt:i4>0</vt:i4>
      </vt:variant>
      <vt:variant>
        <vt:i4>5</vt:i4>
      </vt:variant>
      <vt:variant>
        <vt:lpwstr/>
      </vt:variant>
      <vt:variant>
        <vt:lpwstr>_Toc311208799</vt:lpwstr>
      </vt:variant>
      <vt:variant>
        <vt:i4>1376309</vt:i4>
      </vt:variant>
      <vt:variant>
        <vt:i4>62</vt:i4>
      </vt:variant>
      <vt:variant>
        <vt:i4>0</vt:i4>
      </vt:variant>
      <vt:variant>
        <vt:i4>5</vt:i4>
      </vt:variant>
      <vt:variant>
        <vt:lpwstr/>
      </vt:variant>
      <vt:variant>
        <vt:lpwstr>_Toc311208798</vt:lpwstr>
      </vt:variant>
      <vt:variant>
        <vt:i4>1376309</vt:i4>
      </vt:variant>
      <vt:variant>
        <vt:i4>56</vt:i4>
      </vt:variant>
      <vt:variant>
        <vt:i4>0</vt:i4>
      </vt:variant>
      <vt:variant>
        <vt:i4>5</vt:i4>
      </vt:variant>
      <vt:variant>
        <vt:lpwstr/>
      </vt:variant>
      <vt:variant>
        <vt:lpwstr>_Toc311208797</vt:lpwstr>
      </vt:variant>
      <vt:variant>
        <vt:i4>1376309</vt:i4>
      </vt:variant>
      <vt:variant>
        <vt:i4>50</vt:i4>
      </vt:variant>
      <vt:variant>
        <vt:i4>0</vt:i4>
      </vt:variant>
      <vt:variant>
        <vt:i4>5</vt:i4>
      </vt:variant>
      <vt:variant>
        <vt:lpwstr/>
      </vt:variant>
      <vt:variant>
        <vt:lpwstr>_Toc311208796</vt:lpwstr>
      </vt:variant>
      <vt:variant>
        <vt:i4>1376309</vt:i4>
      </vt:variant>
      <vt:variant>
        <vt:i4>44</vt:i4>
      </vt:variant>
      <vt:variant>
        <vt:i4>0</vt:i4>
      </vt:variant>
      <vt:variant>
        <vt:i4>5</vt:i4>
      </vt:variant>
      <vt:variant>
        <vt:lpwstr/>
      </vt:variant>
      <vt:variant>
        <vt:lpwstr>_Toc311208795</vt:lpwstr>
      </vt:variant>
      <vt:variant>
        <vt:i4>1376309</vt:i4>
      </vt:variant>
      <vt:variant>
        <vt:i4>38</vt:i4>
      </vt:variant>
      <vt:variant>
        <vt:i4>0</vt:i4>
      </vt:variant>
      <vt:variant>
        <vt:i4>5</vt:i4>
      </vt:variant>
      <vt:variant>
        <vt:lpwstr/>
      </vt:variant>
      <vt:variant>
        <vt:lpwstr>_Toc311208794</vt:lpwstr>
      </vt:variant>
      <vt:variant>
        <vt:i4>1376309</vt:i4>
      </vt:variant>
      <vt:variant>
        <vt:i4>32</vt:i4>
      </vt:variant>
      <vt:variant>
        <vt:i4>0</vt:i4>
      </vt:variant>
      <vt:variant>
        <vt:i4>5</vt:i4>
      </vt:variant>
      <vt:variant>
        <vt:lpwstr/>
      </vt:variant>
      <vt:variant>
        <vt:lpwstr>_Toc311208793</vt:lpwstr>
      </vt:variant>
      <vt:variant>
        <vt:i4>1376309</vt:i4>
      </vt:variant>
      <vt:variant>
        <vt:i4>26</vt:i4>
      </vt:variant>
      <vt:variant>
        <vt:i4>0</vt:i4>
      </vt:variant>
      <vt:variant>
        <vt:i4>5</vt:i4>
      </vt:variant>
      <vt:variant>
        <vt:lpwstr/>
      </vt:variant>
      <vt:variant>
        <vt:lpwstr>_Toc311208792</vt:lpwstr>
      </vt:variant>
      <vt:variant>
        <vt:i4>1376309</vt:i4>
      </vt:variant>
      <vt:variant>
        <vt:i4>20</vt:i4>
      </vt:variant>
      <vt:variant>
        <vt:i4>0</vt:i4>
      </vt:variant>
      <vt:variant>
        <vt:i4>5</vt:i4>
      </vt:variant>
      <vt:variant>
        <vt:lpwstr/>
      </vt:variant>
      <vt:variant>
        <vt:lpwstr>_Toc311208791</vt:lpwstr>
      </vt:variant>
      <vt:variant>
        <vt:i4>1376309</vt:i4>
      </vt:variant>
      <vt:variant>
        <vt:i4>14</vt:i4>
      </vt:variant>
      <vt:variant>
        <vt:i4>0</vt:i4>
      </vt:variant>
      <vt:variant>
        <vt:i4>5</vt:i4>
      </vt:variant>
      <vt:variant>
        <vt:lpwstr/>
      </vt:variant>
      <vt:variant>
        <vt:lpwstr>_Toc311208790</vt:lpwstr>
      </vt:variant>
      <vt:variant>
        <vt:i4>1310773</vt:i4>
      </vt:variant>
      <vt:variant>
        <vt:i4>8</vt:i4>
      </vt:variant>
      <vt:variant>
        <vt:i4>0</vt:i4>
      </vt:variant>
      <vt:variant>
        <vt:i4>5</vt:i4>
      </vt:variant>
      <vt:variant>
        <vt:lpwstr/>
      </vt:variant>
      <vt:variant>
        <vt:lpwstr>_Toc311208789</vt:lpwstr>
      </vt:variant>
      <vt:variant>
        <vt:i4>1310773</vt:i4>
      </vt:variant>
      <vt:variant>
        <vt:i4>2</vt:i4>
      </vt:variant>
      <vt:variant>
        <vt:i4>0</vt:i4>
      </vt:variant>
      <vt:variant>
        <vt:i4>5</vt:i4>
      </vt:variant>
      <vt:variant>
        <vt:lpwstr/>
      </vt:variant>
      <vt:variant>
        <vt:lpwstr>_Toc311208788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INCEPTION REPORT</dc:title>
  <dc:creator>Handan</dc:creator>
  <cp:lastModifiedBy>SOYKAN Tankut</cp:lastModifiedBy>
  <cp:revision>5</cp:revision>
  <cp:lastPrinted>2016-06-07T12:59:00Z</cp:lastPrinted>
  <dcterms:created xsi:type="dcterms:W3CDTF">2018-09-26T09:17:00Z</dcterms:created>
  <dcterms:modified xsi:type="dcterms:W3CDTF">2018-09-27T15:10:00Z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